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BE70726">
      <w:pPr>
        <w:spacing w:line="240" w:lineRule="auto"/>
        <w:jc w:val="center"/>
        <w:rPr>
          <w:rFonts w:hint="eastAsia" w:eastAsia="宋体"/>
          <w:b/>
          <w:sz w:val="32"/>
          <w:szCs w:val="32"/>
        </w:rPr>
      </w:pPr>
      <w:r>
        <w:rPr>
          <w:rFonts w:hint="eastAsia" w:eastAsia="宋体"/>
          <w:b/>
          <w:sz w:val="32"/>
          <w:szCs w:val="32"/>
        </w:rPr>
        <w:t>第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/>
          <w:b/>
          <w:sz w:val="32"/>
          <w:szCs w:val="32"/>
          <w:u w:val="single"/>
          <w:lang w:val="en-US" w:eastAsia="zh-CN"/>
        </w:rPr>
        <w:t>二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 w:eastAsia="宋体"/>
          <w:b/>
          <w:sz w:val="32"/>
          <w:szCs w:val="32"/>
        </w:rPr>
        <w:t>周工作计划</w:t>
      </w:r>
    </w:p>
    <w:p w14:paraId="202423BD">
      <w:pPr>
        <w:spacing w:line="240" w:lineRule="auto"/>
        <w:jc w:val="center"/>
        <w:rPr>
          <w:rFonts w:hint="default" w:ascii="宋体" w:hAnsi="宋体" w:eastAsia="宋体" w:cs="宋体"/>
          <w:b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sz w:val="21"/>
          <w:szCs w:val="21"/>
          <w:lang w:val="en-US" w:eastAsia="zh-CN"/>
        </w:rPr>
        <w:t xml:space="preserve">班级：小5班  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日期: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月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7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日—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月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12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日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带班老师：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杨</w:t>
      </w:r>
      <w:r>
        <w:rPr>
          <w:rFonts w:hint="eastAsia" w:ascii="宋体" w:hAnsi="宋体" w:cs="宋体"/>
          <w:b/>
          <w:sz w:val="21"/>
          <w:szCs w:val="21"/>
          <w:lang w:eastAsia="zh-CN"/>
        </w:rPr>
        <w:t>老师、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戴老师</w:t>
      </w:r>
    </w:p>
    <w:tbl>
      <w:tblPr>
        <w:tblStyle w:val="6"/>
        <w:tblpPr w:leftFromText="180" w:rightFromText="180" w:vertAnchor="text" w:horzAnchor="page" w:tblpX="1355" w:tblpY="41"/>
        <w:tblOverlap w:val="never"/>
        <w:tblW w:w="9672" w:type="dxa"/>
        <w:tblInd w:w="0" w:type="dxa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"/>
        <w:gridCol w:w="405"/>
        <w:gridCol w:w="1718"/>
        <w:gridCol w:w="1830"/>
        <w:gridCol w:w="1725"/>
        <w:gridCol w:w="1755"/>
        <w:gridCol w:w="1852"/>
      </w:tblGrid>
      <w:tr w14:paraId="32B01461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45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25B5EBCE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工作要求</w:t>
            </w:r>
          </w:p>
        </w:tc>
        <w:tc>
          <w:tcPr>
            <w:tcW w:w="8880" w:type="dxa"/>
            <w:gridSpan w:val="5"/>
            <w:tcBorders>
              <w:right w:val="thickThinSmallGap" w:color="auto" w:sz="24" w:space="0"/>
            </w:tcBorders>
            <w:vAlign w:val="center"/>
          </w:tcPr>
          <w:p w14:paraId="2647406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熟悉幼儿园一日活动流程，知道什么时候该做什么事情，初步建立时间观念。</w:t>
            </w:r>
          </w:p>
          <w:p w14:paraId="7A0E0C6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认识自己的专属标记，能按标记取放个人物品，学习自己吃饭、喝水、入厕。</w:t>
            </w:r>
          </w:p>
          <w:p w14:paraId="1D9BC2D6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认识开心、难过、</w:t>
            </w:r>
            <w:bookmarkStart w:id="0" w:name="_GoBack"/>
            <w:bookmarkEnd w:id="0"/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害怕等基本情绪，愿意用语言或动作表达自己的感受。</w:t>
            </w:r>
          </w:p>
          <w:p w14:paraId="763C988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了解幼儿园的基本安全规则，知道保护自己，不做危险的事情。</w:t>
            </w:r>
          </w:p>
          <w:p w14:paraId="31F1443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初步学习轮流、等待、分享，体验与同伴一起游戏的快乐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。</w:t>
            </w:r>
          </w:p>
        </w:tc>
      </w:tr>
      <w:tr w14:paraId="6B2C0F59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</w:trPr>
        <w:tc>
          <w:tcPr>
            <w:tcW w:w="792" w:type="dxa"/>
            <w:gridSpan w:val="2"/>
            <w:tcBorders>
              <w:tl2br w:val="single" w:color="auto" w:sz="4" w:space="0"/>
            </w:tcBorders>
            <w:shd w:val="pct10" w:color="auto" w:fill="auto"/>
          </w:tcPr>
          <w:p w14:paraId="74DDAC09">
            <w:pPr>
              <w:snapToGrid w:val="0"/>
              <w:spacing w:line="300" w:lineRule="exact"/>
              <w:ind w:firstLine="180" w:firstLineChars="100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星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期</w:t>
            </w:r>
          </w:p>
          <w:p w14:paraId="69736D13">
            <w:pPr>
              <w:spacing w:line="30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内容</w:t>
            </w:r>
          </w:p>
        </w:tc>
        <w:tc>
          <w:tcPr>
            <w:tcW w:w="1718" w:type="dxa"/>
            <w:tcBorders>
              <w:right w:val="single" w:color="auto" w:sz="4" w:space="0"/>
            </w:tcBorders>
            <w:vAlign w:val="center"/>
          </w:tcPr>
          <w:p w14:paraId="567BF1C0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一</w:t>
            </w:r>
          </w:p>
        </w:tc>
        <w:tc>
          <w:tcPr>
            <w:tcW w:w="18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2C3BD7">
            <w:pPr>
              <w:jc w:val="center"/>
              <w:rPr>
                <w:rFonts w:hint="eastAsia" w:ascii="宋体" w:hAnsi="宋体" w:eastAsia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eastAsia="zh-CN"/>
              </w:rPr>
              <w:t>二</w:t>
            </w:r>
          </w:p>
        </w:tc>
        <w:tc>
          <w:tcPr>
            <w:tcW w:w="172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A112DF">
            <w:pPr>
              <w:jc w:val="center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三</w:t>
            </w:r>
          </w:p>
        </w:tc>
        <w:tc>
          <w:tcPr>
            <w:tcW w:w="175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DAA221"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四</w:t>
            </w:r>
          </w:p>
        </w:tc>
        <w:tc>
          <w:tcPr>
            <w:tcW w:w="1852" w:type="dxa"/>
            <w:tcBorders>
              <w:left w:val="single" w:color="auto" w:sz="4" w:space="0"/>
              <w:right w:val="thickThinSmallGap" w:color="auto" w:sz="24" w:space="0"/>
            </w:tcBorders>
            <w:vAlign w:val="center"/>
          </w:tcPr>
          <w:p w14:paraId="10365ECE">
            <w:pPr>
              <w:jc w:val="center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五</w:t>
            </w:r>
          </w:p>
        </w:tc>
      </w:tr>
      <w:tr w14:paraId="7BBDE7A9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387" w:type="dxa"/>
            <w:shd w:val="pct10" w:color="auto" w:fill="auto"/>
            <w:vAlign w:val="center"/>
          </w:tcPr>
          <w:p w14:paraId="76AC95F6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405" w:type="dxa"/>
            <w:shd w:val="pct10" w:color="auto" w:fill="auto"/>
            <w:vAlign w:val="center"/>
          </w:tcPr>
          <w:p w14:paraId="14A95BC4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color w:val="000000"/>
              </w:rPr>
              <w:t>接待</w:t>
            </w:r>
          </w:p>
        </w:tc>
        <w:tc>
          <w:tcPr>
            <w:tcW w:w="8880" w:type="dxa"/>
            <w:gridSpan w:val="5"/>
            <w:vAlign w:val="center"/>
          </w:tcPr>
          <w:p w14:paraId="5926C6D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引导幼儿主动与老师、同伴问好，愉快自主地进入班级。</w:t>
            </w:r>
          </w:p>
          <w:p w14:paraId="612F681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二次晨检，了解幼儿的身体状况和卫生情况，检查幼儿的着装是否方便舒适。</w:t>
            </w:r>
          </w:p>
        </w:tc>
      </w:tr>
      <w:tr w14:paraId="611F5E8E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0" w:hRule="atLeast"/>
        </w:trPr>
        <w:tc>
          <w:tcPr>
            <w:tcW w:w="387" w:type="dxa"/>
            <w:vMerge w:val="restart"/>
            <w:shd w:val="pct10" w:color="auto" w:fill="auto"/>
            <w:vAlign w:val="center"/>
          </w:tcPr>
          <w:p w14:paraId="32C4B1C7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晨间活动</w:t>
            </w:r>
          </w:p>
        </w:tc>
        <w:tc>
          <w:tcPr>
            <w:tcW w:w="405" w:type="dxa"/>
            <w:shd w:val="pct10" w:color="auto" w:fill="auto"/>
            <w:vAlign w:val="center"/>
          </w:tcPr>
          <w:p w14:paraId="1A71D1BA">
            <w:pPr>
              <w:spacing w:line="300" w:lineRule="exact"/>
              <w:jc w:val="center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lang w:eastAsia="zh-CN"/>
              </w:rPr>
              <w:t>晨间游戏</w:t>
            </w:r>
          </w:p>
        </w:tc>
        <w:tc>
          <w:tcPr>
            <w:tcW w:w="8880" w:type="dxa"/>
            <w:gridSpan w:val="5"/>
            <w:vAlign w:val="center"/>
          </w:tcPr>
          <w:p w14:paraId="550E2B6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/>
                <w:b/>
                <w:bCs/>
                <w:color w:val="auto"/>
                <w:lang w:val="en-US" w:eastAsia="zh-CN"/>
              </w:rPr>
              <w:t>1.来园接待：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次晨检后引导幼儿洗手、放书包，自主开展桌面游戏。</w:t>
            </w:r>
          </w:p>
          <w:p w14:paraId="2CBFEC8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lang w:val="en-US" w:eastAsia="zh-CN"/>
              </w:rPr>
              <w:t>2.</w:t>
            </w:r>
            <w:r>
              <w:rPr>
                <w:rFonts w:hint="eastAsia" w:ascii="宋体" w:hAnsi="宋体"/>
                <w:b/>
                <w:bCs/>
                <w:color w:val="auto"/>
                <w:lang w:eastAsia="zh-CN"/>
              </w:rPr>
              <w:t>重点</w:t>
            </w:r>
            <w:r>
              <w:rPr>
                <w:rFonts w:hint="eastAsia" w:ascii="宋体" w:hAnsi="宋体"/>
                <w:b/>
                <w:bCs/>
                <w:color w:val="auto"/>
              </w:rPr>
              <w:t>区域</w:t>
            </w:r>
            <w:r>
              <w:rPr>
                <w:rFonts w:hint="eastAsia" w:ascii="宋体" w:hAnsi="宋体"/>
                <w:color w:val="auto"/>
              </w:rPr>
              <w:t>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益智区投放图形配对、串珠等简单操作材料，引导幼儿安静操作、练习小肌肉动作。</w:t>
            </w:r>
          </w:p>
          <w:p w14:paraId="304E9E8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lang w:val="en-US" w:eastAsia="zh-CN"/>
              </w:rPr>
              <w:t>3.晨间谈话</w:t>
            </w:r>
            <w:r>
              <w:rPr>
                <w:rFonts w:hint="eastAsia" w:ascii="宋体" w:hAnsi="宋体" w:cs="宋体"/>
                <w:color w:val="auto"/>
                <w:lang w:val="en-US" w:eastAsia="zh-CN"/>
              </w:rPr>
              <w:t>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幼儿园的一天、我的小标记、开心和不开心、我的眼睛和鼻子、安全小卫士等。</w:t>
            </w:r>
          </w:p>
        </w:tc>
      </w:tr>
      <w:tr w14:paraId="0650793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3D3D6E85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restart"/>
            <w:shd w:val="pct10" w:color="auto" w:fill="auto"/>
            <w:vAlign w:val="center"/>
          </w:tcPr>
          <w:p w14:paraId="314B68D6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户外锻炼</w:t>
            </w:r>
          </w:p>
        </w:tc>
        <w:tc>
          <w:tcPr>
            <w:tcW w:w="8880" w:type="dxa"/>
            <w:gridSpan w:val="5"/>
            <w:vAlign w:val="center"/>
          </w:tcPr>
          <w:p w14:paraId="6A83DEF4">
            <w:pPr>
              <w:spacing w:line="288" w:lineRule="auto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1</w:t>
            </w:r>
            <w:r>
              <w:rPr>
                <w:rFonts w:hint="eastAsia" w:ascii="宋体" w:hAnsi="宋体" w:cs="宋体"/>
                <w:color w:val="000000"/>
              </w:rPr>
              <w:t>.队列练习：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能在老师的引导下，按照标记排成两条队伍</w:t>
            </w:r>
            <w:r>
              <w:rPr>
                <w:rFonts w:hint="eastAsia"/>
                <w:szCs w:val="21"/>
              </w:rPr>
              <w:t>。</w:t>
            </w:r>
          </w:p>
          <w:p w14:paraId="362206F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color w:val="FF0000"/>
                <w:sz w:val="24"/>
              </w:rPr>
            </w:pPr>
            <w:r>
              <w:rPr>
                <w:rFonts w:ascii="宋体" w:hAnsi="宋体" w:cs="宋体"/>
                <w:color w:val="000000"/>
              </w:rPr>
              <w:t>2</w:t>
            </w:r>
            <w:r>
              <w:rPr>
                <w:rFonts w:hint="eastAsia" w:ascii="宋体" w:hAnsi="宋体" w:cs="宋体"/>
                <w:color w:val="000000"/>
              </w:rPr>
              <w:t>.律动、早操：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跟随音乐较完整地模仿老师动作，尝试和旁边的小朋友保持距离。</w:t>
            </w:r>
          </w:p>
        </w:tc>
      </w:tr>
      <w:tr w14:paraId="0658FE4C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15115C3E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5443CBD5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18" w:type="dxa"/>
            <w:vMerge w:val="restart"/>
            <w:tcBorders>
              <w:right w:val="single" w:color="auto" w:sz="8" w:space="0"/>
            </w:tcBorders>
            <w:vAlign w:val="center"/>
          </w:tcPr>
          <w:p w14:paraId="781FA5C1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艺术领域：</w:t>
            </w:r>
          </w:p>
          <w:p w14:paraId="397048CC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《彩虹桥》</w:t>
            </w:r>
          </w:p>
          <w:p w14:paraId="334F4098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default" w:ascii="宋体" w:hAnsi="宋体" w:cs="Calibri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FF0000"/>
                <w:sz w:val="21"/>
                <w:szCs w:val="21"/>
                <w:lang w:val="en-US" w:eastAsia="zh-CN"/>
              </w:rPr>
              <w:t>手部精细动作</w:t>
            </w:r>
          </w:p>
          <w:p w14:paraId="55D166BE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《颜色拍拍乐》</w:t>
            </w:r>
          </w:p>
          <w:p w14:paraId="2CEBC850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default" w:ascii="宋体" w:hAnsi="宋体" w:cs="Calibri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FF0000"/>
                <w:sz w:val="21"/>
                <w:szCs w:val="21"/>
                <w:lang w:val="en-US" w:eastAsia="zh-CN"/>
              </w:rPr>
              <w:t>混色的初步认知</w:t>
            </w:r>
          </w:p>
          <w:p w14:paraId="64D1720C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eastAsia" w:ascii="宋体" w:hAnsi="宋体" w:cs="Calibri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auto"/>
                <w:sz w:val="21"/>
                <w:szCs w:val="21"/>
                <w:lang w:val="en-US" w:eastAsia="zh-CN"/>
              </w:rPr>
              <w:t>《小青蛙躲猫猫》</w:t>
            </w:r>
          </w:p>
          <w:p w14:paraId="468DE276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FF0000"/>
                <w:sz w:val="21"/>
                <w:szCs w:val="21"/>
                <w:lang w:val="en-US" w:eastAsia="zh-CN"/>
              </w:rPr>
              <w:t>学习歌曲</w:t>
            </w:r>
          </w:p>
        </w:tc>
        <w:tc>
          <w:tcPr>
            <w:tcW w:w="1830" w:type="dxa"/>
            <w:vMerge w:val="restart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5F8387F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社会领域：</w:t>
            </w:r>
          </w:p>
          <w:p w14:paraId="4744539D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《小鱼找朋友》</w:t>
            </w:r>
          </w:p>
          <w:p w14:paraId="178155DD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default" w:ascii="宋体" w:hAnsi="宋体" w:cs="Calibri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FF0000"/>
                <w:sz w:val="21"/>
                <w:szCs w:val="21"/>
                <w:lang w:val="en-US" w:eastAsia="zh-CN"/>
              </w:rPr>
              <w:t>学会朗诵儿歌</w:t>
            </w:r>
          </w:p>
          <w:p w14:paraId="47101439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《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点点小鼻子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》</w:t>
            </w:r>
          </w:p>
          <w:p w14:paraId="5A933B6D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default" w:ascii="宋体" w:hAnsi="宋体" w:cs="Calibri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FF0000"/>
                <w:sz w:val="21"/>
                <w:szCs w:val="21"/>
                <w:lang w:val="en-US" w:eastAsia="zh-CN"/>
              </w:rPr>
              <w:t>跟随音乐律动</w:t>
            </w:r>
          </w:p>
          <w:p w14:paraId="7EA76CA6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eastAsia" w:ascii="宋体" w:hAnsi="宋体" w:cs="Calibri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auto"/>
                <w:sz w:val="21"/>
                <w:szCs w:val="21"/>
                <w:lang w:val="en-US" w:eastAsia="zh-CN"/>
              </w:rPr>
              <w:t>《谁在吃？》</w:t>
            </w:r>
          </w:p>
          <w:p w14:paraId="2F8F9A52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FF0000"/>
                <w:sz w:val="21"/>
                <w:szCs w:val="21"/>
                <w:lang w:val="en-US" w:eastAsia="zh-CN"/>
              </w:rPr>
              <w:t>安静倾听故事</w:t>
            </w:r>
          </w:p>
        </w:tc>
        <w:tc>
          <w:tcPr>
            <w:tcW w:w="1725" w:type="dxa"/>
            <w:vMerge w:val="restart"/>
            <w:tcBorders>
              <w:left w:val="single" w:color="auto" w:sz="8" w:space="0"/>
            </w:tcBorders>
            <w:vAlign w:val="center"/>
          </w:tcPr>
          <w:p w14:paraId="22DE475F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科学领域：</w:t>
            </w:r>
          </w:p>
          <w:p w14:paraId="031328E7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eastAsia" w:ascii="宋体" w:hAnsi="宋体" w:cs="Calibri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auto"/>
                <w:sz w:val="21"/>
                <w:szCs w:val="21"/>
                <w:lang w:val="en-US" w:eastAsia="zh-CN"/>
              </w:rPr>
              <w:t>《切水果》</w:t>
            </w:r>
          </w:p>
          <w:p w14:paraId="734BE1C2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eastAsia" w:ascii="宋体" w:hAnsi="宋体" w:cs="Calibri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FF0000"/>
                <w:sz w:val="21"/>
                <w:szCs w:val="21"/>
                <w:lang w:val="en-US" w:eastAsia="zh-CN"/>
              </w:rPr>
              <w:t>边做动作边说</w:t>
            </w:r>
            <w:r>
              <w:rPr>
                <w:rFonts w:hint="eastAsia" w:ascii="宋体" w:hAnsi="宋体" w:cs="Calibri"/>
                <w:color w:val="auto"/>
                <w:sz w:val="21"/>
                <w:szCs w:val="21"/>
                <w:lang w:val="en-US" w:eastAsia="zh-CN"/>
              </w:rPr>
              <w:t>《望远镜》</w:t>
            </w:r>
          </w:p>
          <w:p w14:paraId="682414DE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eastAsia" w:ascii="宋体" w:hAnsi="宋体" w:cs="Calibri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FF0000"/>
                <w:sz w:val="21"/>
                <w:szCs w:val="21"/>
                <w:lang w:val="en-US" w:eastAsia="zh-CN"/>
              </w:rPr>
              <w:t>根据节奏读儿歌</w:t>
            </w:r>
          </w:p>
          <w:p w14:paraId="28B21423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cs="Calibri"/>
                <w:color w:val="auto"/>
                <w:sz w:val="21"/>
                <w:szCs w:val="21"/>
                <w:lang w:val="en-US" w:eastAsia="zh-CN"/>
              </w:rPr>
              <w:t>《嘘，午安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》</w:t>
            </w:r>
          </w:p>
          <w:p w14:paraId="54C7FC6B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default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Calibri"/>
                <w:color w:val="FF0000"/>
                <w:sz w:val="21"/>
                <w:szCs w:val="21"/>
                <w:lang w:val="en-US" w:eastAsia="zh-CN"/>
              </w:rPr>
              <w:t>了解午睡的作用</w:t>
            </w:r>
          </w:p>
        </w:tc>
        <w:tc>
          <w:tcPr>
            <w:tcW w:w="1755" w:type="dxa"/>
            <w:vMerge w:val="restart"/>
            <w:tcBorders>
              <w:left w:val="single" w:color="auto" w:sz="4" w:space="0"/>
            </w:tcBorders>
            <w:vAlign w:val="center"/>
          </w:tcPr>
          <w:p w14:paraId="0EC907B9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语言领域：</w:t>
            </w:r>
          </w:p>
          <w:p w14:paraId="11521145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eastAsia" w:ascii="宋体" w:hAnsi="宋体" w:eastAsia="宋体" w:cs="Calibri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auto"/>
                <w:sz w:val="21"/>
                <w:szCs w:val="21"/>
                <w:lang w:val="en-US" w:eastAsia="zh-CN"/>
              </w:rPr>
              <w:t>《</w:t>
            </w:r>
            <w:r>
              <w:rPr>
                <w:rFonts w:hint="eastAsia" w:ascii="宋体" w:hAnsi="宋体" w:cs="Calibri"/>
                <w:color w:val="auto"/>
                <w:sz w:val="21"/>
                <w:szCs w:val="21"/>
                <w:lang w:val="en-US" w:eastAsia="zh-CN"/>
              </w:rPr>
              <w:t>苹果找一找</w:t>
            </w:r>
            <w:r>
              <w:rPr>
                <w:rFonts w:hint="eastAsia" w:ascii="宋体" w:hAnsi="宋体" w:eastAsia="宋体" w:cs="Calibri"/>
                <w:color w:val="auto"/>
                <w:sz w:val="21"/>
                <w:szCs w:val="21"/>
                <w:lang w:val="en-US" w:eastAsia="zh-CN"/>
              </w:rPr>
              <w:t>》</w:t>
            </w:r>
          </w:p>
          <w:p w14:paraId="1FC2B390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eastAsia" w:ascii="宋体" w:hAnsi="宋体" w:cs="Calibri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FF0000"/>
                <w:sz w:val="21"/>
                <w:szCs w:val="21"/>
                <w:lang w:val="en-US" w:eastAsia="zh-CN"/>
              </w:rPr>
              <w:t>根据绘本互动</w:t>
            </w:r>
          </w:p>
          <w:p w14:paraId="04883AFE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eastAsia" w:ascii="宋体" w:hAnsi="宋体" w:eastAsia="宋体" w:cs="Calibri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auto"/>
                <w:sz w:val="21"/>
                <w:szCs w:val="21"/>
                <w:lang w:val="en-US" w:eastAsia="zh-CN"/>
              </w:rPr>
              <w:t>《</w:t>
            </w:r>
            <w:r>
              <w:rPr>
                <w:rFonts w:hint="eastAsia" w:ascii="宋体" w:hAnsi="宋体" w:cs="Calibri"/>
                <w:color w:val="auto"/>
                <w:sz w:val="21"/>
                <w:szCs w:val="21"/>
                <w:lang w:val="en-US" w:eastAsia="zh-CN"/>
              </w:rPr>
              <w:t>好饿的小蛇</w:t>
            </w:r>
            <w:r>
              <w:rPr>
                <w:rFonts w:hint="eastAsia" w:ascii="宋体" w:hAnsi="宋体" w:eastAsia="宋体" w:cs="Calibri"/>
                <w:color w:val="auto"/>
                <w:sz w:val="21"/>
                <w:szCs w:val="21"/>
                <w:lang w:val="en-US" w:eastAsia="zh-CN"/>
              </w:rPr>
              <w:t>》</w:t>
            </w:r>
          </w:p>
          <w:p w14:paraId="312963C6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default" w:ascii="宋体" w:hAnsi="宋体" w:cs="Calibri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FF0000"/>
                <w:sz w:val="21"/>
                <w:szCs w:val="21"/>
                <w:lang w:val="en-US" w:eastAsia="zh-CN"/>
              </w:rPr>
              <w:t>感受游戏的快乐</w:t>
            </w:r>
          </w:p>
          <w:p w14:paraId="05E45B41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eastAsia" w:ascii="宋体" w:hAnsi="宋体" w:eastAsia="宋体" w:cs="Calibri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auto"/>
                <w:sz w:val="21"/>
                <w:szCs w:val="21"/>
                <w:lang w:val="en-US" w:eastAsia="zh-CN"/>
              </w:rPr>
              <w:t>《</w:t>
            </w:r>
            <w:r>
              <w:rPr>
                <w:rFonts w:hint="eastAsia" w:ascii="宋体" w:hAnsi="宋体" w:cs="Calibri"/>
                <w:color w:val="auto"/>
                <w:sz w:val="21"/>
                <w:szCs w:val="21"/>
                <w:lang w:val="en-US" w:eastAsia="zh-CN"/>
              </w:rPr>
              <w:t>黑猫警长</w:t>
            </w:r>
            <w:r>
              <w:rPr>
                <w:rFonts w:hint="eastAsia" w:ascii="宋体" w:hAnsi="宋体" w:eastAsia="宋体" w:cs="Calibri"/>
                <w:color w:val="auto"/>
                <w:sz w:val="21"/>
                <w:szCs w:val="21"/>
                <w:lang w:val="en-US" w:eastAsia="zh-CN"/>
              </w:rPr>
              <w:t>》</w:t>
            </w:r>
          </w:p>
          <w:p w14:paraId="2D9ED281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FF0000"/>
                <w:sz w:val="21"/>
                <w:szCs w:val="21"/>
                <w:lang w:val="en-US" w:eastAsia="zh-CN"/>
              </w:rPr>
              <w:t>学会都儿歌并做动作</w:t>
            </w:r>
          </w:p>
        </w:tc>
        <w:tc>
          <w:tcPr>
            <w:tcW w:w="1852" w:type="dxa"/>
            <w:vMerge w:val="restart"/>
            <w:tcBorders>
              <w:left w:val="single" w:color="auto" w:sz="4" w:space="0"/>
            </w:tcBorders>
            <w:vAlign w:val="center"/>
          </w:tcPr>
          <w:p w14:paraId="7855015B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健康领域：</w:t>
            </w:r>
          </w:p>
          <w:p w14:paraId="4B880FEA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《和椅子交朋友》</w:t>
            </w:r>
          </w:p>
          <w:p w14:paraId="4A1BFA7B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eastAsia" w:ascii="宋体" w:hAnsi="宋体" w:cs="Calibri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FF0000"/>
                <w:sz w:val="21"/>
                <w:szCs w:val="21"/>
                <w:lang w:val="en-US" w:eastAsia="zh-CN"/>
              </w:rPr>
              <w:t>安全用椅子</w:t>
            </w:r>
          </w:p>
          <w:p w14:paraId="3B869054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《吹泡泡》</w:t>
            </w:r>
          </w:p>
          <w:p w14:paraId="69B63FD3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eastAsia" w:ascii="宋体" w:hAnsi="宋体" w:cs="Calibri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FF0000"/>
                <w:sz w:val="21"/>
                <w:szCs w:val="21"/>
                <w:lang w:val="en-US" w:eastAsia="zh-CN"/>
              </w:rPr>
              <w:t>学会都儿歌</w:t>
            </w:r>
          </w:p>
          <w:p w14:paraId="77263F97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《从头动到脚》</w:t>
            </w:r>
          </w:p>
          <w:p w14:paraId="324AF40D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FF0000"/>
                <w:sz w:val="21"/>
                <w:szCs w:val="21"/>
                <w:lang w:val="en-US" w:eastAsia="zh-CN"/>
              </w:rPr>
              <w:t>听指令完成动作</w:t>
            </w:r>
          </w:p>
        </w:tc>
      </w:tr>
      <w:tr w14:paraId="55F56527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61B97AA4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学习</w:t>
            </w:r>
          </w:p>
          <w:p w14:paraId="773F6E41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活动</w:t>
            </w:r>
          </w:p>
        </w:tc>
        <w:tc>
          <w:tcPr>
            <w:tcW w:w="1718" w:type="dxa"/>
            <w:vMerge w:val="continue"/>
            <w:tcBorders>
              <w:right w:val="single" w:color="auto" w:sz="8" w:space="0"/>
            </w:tcBorders>
            <w:vAlign w:val="center"/>
          </w:tcPr>
          <w:p w14:paraId="7B7A9D2D">
            <w:pPr>
              <w:jc w:val="center"/>
              <w:rPr>
                <w:rFonts w:hint="default" w:ascii="宋体" w:hAnsi="宋体" w:eastAsia="宋体" w:cs="Calibri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83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BE2961D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725" w:type="dxa"/>
            <w:vMerge w:val="continue"/>
            <w:tcBorders>
              <w:left w:val="single" w:color="auto" w:sz="8" w:space="0"/>
            </w:tcBorders>
            <w:vAlign w:val="center"/>
          </w:tcPr>
          <w:p w14:paraId="2F4B9887">
            <w:pPr>
              <w:jc w:val="center"/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755" w:type="dxa"/>
            <w:vMerge w:val="continue"/>
            <w:tcBorders>
              <w:left w:val="single" w:color="auto" w:sz="4" w:space="0"/>
            </w:tcBorders>
            <w:vAlign w:val="center"/>
          </w:tcPr>
          <w:p w14:paraId="5E7FB6EC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</w:p>
        </w:tc>
        <w:tc>
          <w:tcPr>
            <w:tcW w:w="1852" w:type="dxa"/>
            <w:vMerge w:val="continue"/>
            <w:tcBorders>
              <w:left w:val="single" w:color="auto" w:sz="4" w:space="0"/>
            </w:tcBorders>
            <w:vAlign w:val="center"/>
          </w:tcPr>
          <w:p w14:paraId="2E33613C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</w:p>
        </w:tc>
      </w:tr>
      <w:tr w14:paraId="6366906B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6382CC6A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上午</w:t>
            </w:r>
          </w:p>
          <w:p w14:paraId="46D889D2">
            <w:pPr>
              <w:spacing w:line="300" w:lineRule="exact"/>
              <w:jc w:val="center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hint="eastAsia" w:ascii="宋体" w:hAnsi="宋体"/>
                <w:bCs/>
                <w:sz w:val="24"/>
              </w:rPr>
              <w:t>游戏</w:t>
            </w:r>
          </w:p>
        </w:tc>
        <w:tc>
          <w:tcPr>
            <w:tcW w:w="1718" w:type="dxa"/>
            <w:vMerge w:val="continue"/>
            <w:tcBorders>
              <w:right w:val="single" w:color="auto" w:sz="8" w:space="0"/>
            </w:tcBorders>
            <w:vAlign w:val="center"/>
          </w:tcPr>
          <w:p w14:paraId="0C35F8F1">
            <w:pPr>
              <w:jc w:val="center"/>
              <w:rPr>
                <w:rFonts w:hint="default" w:ascii="宋体" w:hAnsi="宋体" w:eastAsia="宋体" w:cs="Calibri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83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58BF531">
            <w:pPr>
              <w:jc w:val="center"/>
              <w:rPr>
                <w:rFonts w:hint="default" w:ascii="宋体" w:hAnsi="宋体" w:eastAsia="宋体" w:cs="Calibri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725" w:type="dxa"/>
            <w:vMerge w:val="continue"/>
            <w:tcBorders>
              <w:left w:val="single" w:color="auto" w:sz="8" w:space="0"/>
            </w:tcBorders>
            <w:vAlign w:val="center"/>
          </w:tcPr>
          <w:p w14:paraId="14405A3A">
            <w:pPr>
              <w:jc w:val="center"/>
              <w:rPr>
                <w:rFonts w:hint="default" w:ascii="宋体" w:hAnsi="宋体" w:eastAsia="宋体" w:cs="Calibri"/>
                <w:color w:val="000000"/>
                <w:szCs w:val="21"/>
                <w:lang w:val="en-US" w:eastAsia="zh-CN"/>
              </w:rPr>
            </w:pPr>
          </w:p>
        </w:tc>
        <w:tc>
          <w:tcPr>
            <w:tcW w:w="1755" w:type="dxa"/>
            <w:vMerge w:val="continue"/>
            <w:tcBorders>
              <w:left w:val="single" w:color="auto" w:sz="4" w:space="0"/>
            </w:tcBorders>
            <w:vAlign w:val="center"/>
          </w:tcPr>
          <w:p w14:paraId="6B9F2899">
            <w:pPr>
              <w:ind w:left="0" w:leftChars="0" w:firstLine="0" w:firstLineChars="0"/>
              <w:jc w:val="center"/>
              <w:rPr>
                <w:rFonts w:hint="default" w:ascii="宋体" w:hAnsi="宋体" w:eastAsia="宋体" w:cs="Calibri"/>
                <w:color w:val="000000"/>
                <w:szCs w:val="21"/>
                <w:lang w:val="en-US" w:eastAsia="zh-CN"/>
              </w:rPr>
            </w:pPr>
          </w:p>
        </w:tc>
        <w:tc>
          <w:tcPr>
            <w:tcW w:w="1852" w:type="dxa"/>
            <w:vMerge w:val="continue"/>
            <w:tcBorders>
              <w:left w:val="single" w:color="auto" w:sz="4" w:space="0"/>
            </w:tcBorders>
            <w:vAlign w:val="center"/>
          </w:tcPr>
          <w:p w14:paraId="3E3FC0A1">
            <w:pPr>
              <w:jc w:val="center"/>
              <w:rPr>
                <w:rFonts w:hint="default" w:ascii="宋体" w:hAnsi="宋体" w:eastAsia="宋体" w:cs="Calibri"/>
                <w:color w:val="000000"/>
                <w:szCs w:val="21"/>
                <w:lang w:val="en-US" w:eastAsia="zh-CN"/>
              </w:rPr>
            </w:pPr>
          </w:p>
        </w:tc>
      </w:tr>
      <w:tr w14:paraId="7F85E85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3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085675EC">
            <w:pPr>
              <w:spacing w:line="300" w:lineRule="exact"/>
              <w:ind w:left="6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下午</w:t>
            </w:r>
          </w:p>
          <w:p w14:paraId="03CFB364">
            <w:pPr>
              <w:spacing w:line="300" w:lineRule="exact"/>
              <w:ind w:left="60"/>
              <w:jc w:val="center"/>
              <w:rPr>
                <w:rFonts w:hint="eastAsia" w:ascii="宋体" w:hAnsi="宋体" w:eastAsia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eastAsia="zh-CN"/>
              </w:rPr>
              <w:t>户外</w:t>
            </w:r>
          </w:p>
          <w:p w14:paraId="59F2DC75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活动</w:t>
            </w:r>
          </w:p>
        </w:tc>
        <w:tc>
          <w:tcPr>
            <w:tcW w:w="1718" w:type="dxa"/>
            <w:vMerge w:val="continue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 w14:paraId="22953EC8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183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E1C3A08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1725" w:type="dxa"/>
            <w:vMerge w:val="continue"/>
            <w:tcBorders>
              <w:left w:val="single" w:color="auto" w:sz="8" w:space="0"/>
            </w:tcBorders>
            <w:vAlign w:val="center"/>
          </w:tcPr>
          <w:p w14:paraId="5BDD4A53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1755" w:type="dxa"/>
            <w:vMerge w:val="continue"/>
            <w:tcBorders>
              <w:left w:val="single" w:color="auto" w:sz="4" w:space="0"/>
            </w:tcBorders>
            <w:vAlign w:val="center"/>
          </w:tcPr>
          <w:p w14:paraId="0E97D914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1852" w:type="dxa"/>
            <w:vMerge w:val="continue"/>
            <w:tcBorders>
              <w:left w:val="single" w:color="auto" w:sz="4" w:space="0"/>
            </w:tcBorders>
            <w:vAlign w:val="center"/>
          </w:tcPr>
          <w:p w14:paraId="37A55C16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</w:p>
        </w:tc>
      </w:tr>
      <w:tr w14:paraId="2293FE7F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</w:trPr>
        <w:tc>
          <w:tcPr>
            <w:tcW w:w="792" w:type="dxa"/>
            <w:gridSpan w:val="2"/>
            <w:tcBorders>
              <w:bottom w:val="single" w:color="auto" w:sz="4" w:space="0"/>
            </w:tcBorders>
            <w:shd w:val="pct10" w:color="auto" w:fill="auto"/>
            <w:vAlign w:val="center"/>
          </w:tcPr>
          <w:p w14:paraId="7EE3144F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pacing w:val="-20"/>
                <w:szCs w:val="21"/>
              </w:rPr>
              <w:t>日 常 生 活</w:t>
            </w:r>
          </w:p>
        </w:tc>
        <w:tc>
          <w:tcPr>
            <w:tcW w:w="8880" w:type="dxa"/>
            <w:gridSpan w:val="5"/>
            <w:tcBorders>
              <w:bottom w:val="single" w:color="auto" w:sz="4" w:space="0"/>
            </w:tcBorders>
            <w:vAlign w:val="center"/>
          </w:tcPr>
          <w:p w14:paraId="1C497282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巩固来园、离园流程，多数幼儿能自己放书包、挂毛巾、拿水杯。</w:t>
            </w:r>
          </w:p>
          <w:p w14:paraId="6573DB3C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学习正确洗手方法（湿、搓、冲、捧、擦），能在饭前便后主动洗手。</w:t>
            </w:r>
          </w:p>
          <w:p w14:paraId="3EB421B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引导幼儿学习自己进餐：一手扶碗一手拿勺，不洒饭菜，吃完送碗。学习在需要时主动告诉老师："我要小便""我想喝水"，练习自己提裤子。</w:t>
            </w:r>
          </w:p>
        </w:tc>
      </w:tr>
      <w:tr w14:paraId="50F70E57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74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426AC4CB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家长工作</w:t>
            </w:r>
          </w:p>
        </w:tc>
        <w:tc>
          <w:tcPr>
            <w:tcW w:w="8880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1F727E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请家长在家继续鼓励幼儿自己吃饭、穿脱简单的鞋子，不要求代劳，家园同步培养自理能力。</w:t>
            </w:r>
          </w:p>
          <w:p w14:paraId="35EF9F3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建议家长在家和幼儿玩"情绪猜猜看"的游戏，帮助幼儿说出自己的心情，如"我现在有点难过"。</w:t>
            </w:r>
          </w:p>
        </w:tc>
      </w:tr>
      <w:tr w14:paraId="2F3E25C7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8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20A7A116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环境创设</w:t>
            </w:r>
          </w:p>
        </w:tc>
        <w:tc>
          <w:tcPr>
            <w:tcW w:w="8880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27AE18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生活区张贴步骤图示：洗手六步法、挂毛巾、放水杯，引导幼儿对照图示自理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，不要玩水</w:t>
            </w:r>
          </w:p>
          <w:p w14:paraId="335FF98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创设"心情墙"：贴上开心、难过、生气等表情卡，鼓励幼儿每天来园把自己的照片贴到对应心情旁。</w:t>
            </w:r>
          </w:p>
        </w:tc>
      </w:tr>
    </w:tbl>
    <w:p w14:paraId="40251A7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361" w:right="1361" w:bottom="1361" w:left="1474" w:header="454" w:footer="454" w:gutter="0"/>
          <w:cols w:space="0" w:num="1"/>
          <w:rtlGutter w:val="0"/>
          <w:docGrid w:type="lines" w:linePitch="312" w:charSpace="0"/>
        </w:sectPr>
      </w:pPr>
    </w:p>
    <w:p w14:paraId="74E5A02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sectPr>
          <w:pgSz w:w="11906" w:h="16838"/>
          <w:pgMar w:top="1361" w:right="1361" w:bottom="1361" w:left="1474" w:header="454" w:footer="454" w:gutter="0"/>
          <w:cols w:space="0" w:num="1"/>
          <w:rtlGutter w:val="0"/>
          <w:docGrid w:type="lines" w:linePitch="312" w:charSpace="0"/>
        </w:sect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687705</wp:posOffset>
                </wp:positionH>
                <wp:positionV relativeFrom="paragraph">
                  <wp:posOffset>2560955</wp:posOffset>
                </wp:positionV>
                <wp:extent cx="4092575" cy="4877435"/>
                <wp:effectExtent l="4445" t="4445" r="17780" b="1016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99590" y="4782185"/>
                          <a:ext cx="4092575" cy="48774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E4583F">
                            <w:pPr>
                              <w:ind w:firstLine="420" w:firstLineChars="20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经过第一周的陌生与忐忑，孩子们正慢慢熟悉幼儿园的环境、老师和同伴，逐步适应集体生活。第二周也是孩子情绪反复、适应关键的过渡期，需要家园温柔、耐心的共同陪伴。</w:t>
                            </w:r>
                          </w:p>
                          <w:p w14:paraId="2685E7A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1. 接纳孩子的情绪反复</w:t>
                            </w:r>
                          </w:p>
                          <w:p w14:paraId="5FF73F3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部分宝贝会出现“越上越不想来、早上哭闹加重”的情况，这是非常正常的适应表现。孩子从新鲜感进入真实分离适应期，请家长保持平稳心态，不焦虑、不质问、不恐吓，温柔坚定地送孩子入园即可。</w:t>
                            </w:r>
                          </w:p>
                          <w:p w14:paraId="540F23E3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2. 坚持每天准时入园</w:t>
                            </w:r>
                          </w:p>
                          <w:p w14:paraId="4B69D606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稳定的入园节奏，是孩子快速适应的关键。尽量不迟到、不缺勤、不随意请假，帮助孩子建立规律的幼儿园作息，养成良好的入园习惯。</w:t>
                            </w:r>
                          </w:p>
                          <w:p w14:paraId="796F6EB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3. 家园统一正面引导</w:t>
                            </w:r>
                          </w:p>
                          <w:p w14:paraId="2C77A1C2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在家多给予孩子积极的心理暗示，多鼓励、多肯定幼儿园的快乐生活，避免说“不听话就送幼儿园”“老师会批评你”等负面话语，让孩子安心、喜欢上幼儿园。</w:t>
                            </w:r>
                          </w:p>
                          <w:p w14:paraId="2DBC4CAE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4. 培养简单自理能力</w:t>
                            </w:r>
                          </w:p>
                          <w:p w14:paraId="6EA4F86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在家可以慢慢练习独立吃饭、自己洗手、简单脱衣物、主动喝水等小技能，提升孩子自信心，帮助孩子更快融入集体生活。</w:t>
                            </w:r>
                          </w:p>
                          <w:p w14:paraId="6080C32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5. 重视卫生与作息</w:t>
                            </w:r>
                          </w:p>
                          <w:p w14:paraId="66188F42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请帮助孩子调整早睡早起的作息，清淡饮食、勤洗手，及时根据天气增减衣物，减少换季生病，保障孩子健康稳定入园。</w:t>
                            </w:r>
                          </w:p>
                          <w:p w14:paraId="2D24BE22">
                            <w:r>
                              <w:rPr>
                                <w:rFonts w:hint="eastAsia"/>
                              </w:rPr>
                              <w:t>孩子的每一次哭闹、每一次进步，都是成长的印记。感谢各位家长的理解与配合，让我们携手静待宝贝们慢慢适应、慢慢成长！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4.15pt;margin-top:201.65pt;height:384.05pt;width:322.25pt;z-index:251661312;mso-width-relative:page;mso-height-relative:page;" fillcolor="#FFFFFF [3201]" filled="t" stroked="t" coordsize="21600,21600" o:gfxdata="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O+Bs8XXAAAADAEAAA8AAAAAAAAAAQAgAAAAIgAAAGRycy9kb3ducmV2LnhtbFBLAQIUABQA&#10;AAAIAIdO4kCWmMcnYwIAAMQEAAAOAAAAAAAAAAEAIAAAACYBAABkcnMvZTJvRG9jLnhtbFBLBQYA&#10;AAAABgAGAFkBAAD7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DE4583F">
                      <w:pPr>
                        <w:ind w:firstLine="420" w:firstLineChars="20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经过第一周的陌生与忐忑，孩子们正慢慢熟悉幼儿园的环境、老师和同伴，逐步适应集体生活。第二周也是孩子情绪反复、适应关键的过渡期，需要家园温柔、耐心的共同陪伴。</w:t>
                      </w:r>
                    </w:p>
                    <w:p w14:paraId="2685E7A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1. 接纳孩子的情绪反复</w:t>
                      </w:r>
                    </w:p>
                    <w:p w14:paraId="5FF73F38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部分宝贝会出现“越上越不想来、早上哭闹加重”的情况，这是非常正常的适应表现。孩子从新鲜感进入真实分离适应期，请家长保持平稳心态，不焦虑、不质问、不恐吓，温柔坚定地送孩子入园即可。</w:t>
                      </w:r>
                    </w:p>
                    <w:p w14:paraId="540F23E3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2. 坚持每天准时入园</w:t>
                      </w:r>
                    </w:p>
                    <w:p w14:paraId="4B69D606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稳定的入园节奏，是孩子快速适应的关键。尽量不迟到、不缺勤、不随意请假，帮助孩子建立规律的幼儿园作息，养成良好的入园习惯。</w:t>
                      </w:r>
                    </w:p>
                    <w:p w14:paraId="796F6EB8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3. 家园统一正面引导</w:t>
                      </w:r>
                    </w:p>
                    <w:p w14:paraId="2C77A1C2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在家多给予孩子积极的心理暗示，多鼓励、多肯定幼儿园的快乐生活，避免说“不听话就送幼儿园”“老师会批评你”等负面话语，让孩子安心、喜欢上幼儿园。</w:t>
                      </w:r>
                    </w:p>
                    <w:p w14:paraId="2DBC4CAE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4. 培养简单自理能力</w:t>
                      </w:r>
                    </w:p>
                    <w:p w14:paraId="6EA4F86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在家可以慢慢练习独立吃饭、自己洗手、简单脱衣物、主动喝水等小技能，提升孩子自信心，帮助孩子更快融入集体生活。</w:t>
                      </w:r>
                    </w:p>
                    <w:p w14:paraId="6080C32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5. 重视卫生与作息</w:t>
                      </w:r>
                    </w:p>
                    <w:p w14:paraId="66188F42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请帮助孩子调整早睡早起的作息，清淡饮食、勤洗手，及时根据天气增减衣物，减少换季生病，保障孩子健康稳定入园。</w:t>
                      </w:r>
                    </w:p>
                    <w:p w14:paraId="2D24BE22">
                      <w:r>
                        <w:rPr>
                          <w:rFonts w:hint="eastAsia"/>
                        </w:rPr>
                        <w:t>孩子的每一次哭闹、每一次进步，都是成长的印记。感谢各位家长的理解与配合，让我们携手静待宝贝们慢慢适应、慢慢成长！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-1125220</wp:posOffset>
            </wp:positionH>
            <wp:positionV relativeFrom="paragraph">
              <wp:posOffset>-17780</wp:posOffset>
            </wp:positionV>
            <wp:extent cx="7340600" cy="9232265"/>
            <wp:effectExtent l="0" t="0" r="5080" b="3175"/>
            <wp:wrapNone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rcRect t="2378"/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9232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391FED0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sectPr>
          <w:pgSz w:w="11906" w:h="16838"/>
          <w:pgMar w:top="1361" w:right="1361" w:bottom="1361" w:left="1474" w:header="454" w:footer="454" w:gutter="0"/>
          <w:cols w:space="0" w:num="1"/>
          <w:rtlGutter w:val="0"/>
          <w:docGrid w:type="lines" w:linePitch="312" w:charSpace="0"/>
        </w:sect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238760</wp:posOffset>
                </wp:positionH>
                <wp:positionV relativeFrom="paragraph">
                  <wp:posOffset>2117725</wp:posOffset>
                </wp:positionV>
                <wp:extent cx="5494020" cy="3460115"/>
                <wp:effectExtent l="0" t="0" r="7620" b="1460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68070" y="2867660"/>
                          <a:ext cx="5494020" cy="34601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ED1F06">
                            <w:pPr>
                              <w:jc w:val="center"/>
                              <w:rPr>
                                <w:rFonts w:hint="default" w:eastAsia="宋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小鱼找朋友</w:t>
                            </w:r>
                          </w:p>
                          <w:p w14:paraId="65F3E4A7">
                            <w:pPr>
                              <w:jc w:val="center"/>
                              <w:rPr>
                                <w:rFonts w:hint="eastAsia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</w:rPr>
                              <w:t>一条小鱼水里游，</w:t>
                            </w:r>
                          </w:p>
                          <w:p w14:paraId="2DA94CE0">
                            <w:pPr>
                              <w:jc w:val="center"/>
                              <w:rPr>
                                <w:rFonts w:hint="eastAsia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</w:rPr>
                              <w:t>孤孤单单在发愁。</w:t>
                            </w:r>
                          </w:p>
                          <w:p w14:paraId="53871F7F">
                            <w:pPr>
                              <w:jc w:val="center"/>
                              <w:rPr>
                                <w:rFonts w:hint="eastAsia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</w:rPr>
                              <w:t>两条小鱼水里游，</w:t>
                            </w:r>
                          </w:p>
                          <w:p w14:paraId="16083A0E">
                            <w:pPr>
                              <w:jc w:val="center"/>
                              <w:rPr>
                                <w:rFonts w:hint="eastAsia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</w:rPr>
                              <w:t>摇摇尾巴点点头。</w:t>
                            </w:r>
                          </w:p>
                          <w:p w14:paraId="722555B0">
                            <w:pPr>
                              <w:jc w:val="center"/>
                              <w:rPr>
                                <w:rFonts w:hint="eastAsia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</w:rPr>
                              <w:t>三条小鱼水里游，</w:t>
                            </w:r>
                          </w:p>
                          <w:p w14:paraId="16DBA801">
                            <w:pPr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</w:rPr>
                              <w:t>快快乐乐做朋友。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.8pt;margin-top:166.75pt;height:272.45pt;width:432.6pt;z-index:251663360;mso-width-relative:page;mso-height-relative:page;" fillcolor="#FFFFFF [3201]" filled="t" stroked="f" coordsize="21600,21600" o:gfxdata="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NAAoBNYA&#10;AAAKAQAADwAAAAAAAAABACAAAAAiAAAAZHJzL2Rvd25yZXYueG1sUEsBAhQAFAAAAAgAh07iQCpE&#10;zMtaAgAAnAQAAA4AAAAAAAAAAQAgAAAAJQEAAGRycy9lMm9Eb2MueG1sUEsFBgAAAAAGAAYAWQEA&#10;APE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CED1F06">
                      <w:pPr>
                        <w:jc w:val="center"/>
                        <w:rPr>
                          <w:rFonts w:hint="default" w:eastAsia="宋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小鱼找朋友</w:t>
                      </w:r>
                    </w:p>
                    <w:p w14:paraId="65F3E4A7">
                      <w:pPr>
                        <w:jc w:val="center"/>
                        <w:rPr>
                          <w:rFonts w:hint="eastAsia"/>
                          <w:sz w:val="30"/>
                          <w:szCs w:val="30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</w:rPr>
                        <w:t>一条小鱼水里游，</w:t>
                      </w:r>
                    </w:p>
                    <w:p w14:paraId="2DA94CE0">
                      <w:pPr>
                        <w:jc w:val="center"/>
                        <w:rPr>
                          <w:rFonts w:hint="eastAsia"/>
                          <w:sz w:val="30"/>
                          <w:szCs w:val="30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</w:rPr>
                        <w:t>孤孤单单在发愁。</w:t>
                      </w:r>
                    </w:p>
                    <w:p w14:paraId="53871F7F">
                      <w:pPr>
                        <w:jc w:val="center"/>
                        <w:rPr>
                          <w:rFonts w:hint="eastAsia"/>
                          <w:sz w:val="30"/>
                          <w:szCs w:val="30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</w:rPr>
                        <w:t>两条小鱼水里游，</w:t>
                      </w:r>
                    </w:p>
                    <w:p w14:paraId="16083A0E">
                      <w:pPr>
                        <w:jc w:val="center"/>
                        <w:rPr>
                          <w:rFonts w:hint="eastAsia"/>
                          <w:sz w:val="30"/>
                          <w:szCs w:val="30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</w:rPr>
                        <w:t>摇摇尾巴点点头。</w:t>
                      </w:r>
                    </w:p>
                    <w:p w14:paraId="722555B0">
                      <w:pPr>
                        <w:jc w:val="center"/>
                        <w:rPr>
                          <w:rFonts w:hint="eastAsia"/>
                          <w:sz w:val="30"/>
                          <w:szCs w:val="30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</w:rPr>
                        <w:t>三条小鱼水里游，</w:t>
                      </w:r>
                    </w:p>
                    <w:p w14:paraId="16DBA801">
                      <w:pPr>
                        <w:jc w:val="center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</w:rPr>
                        <w:t>快快乐乐做朋友。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-1280795</wp:posOffset>
            </wp:positionH>
            <wp:positionV relativeFrom="paragraph">
              <wp:posOffset>286385</wp:posOffset>
            </wp:positionV>
            <wp:extent cx="8418830" cy="6426835"/>
            <wp:effectExtent l="0" t="0" r="8890" b="4445"/>
            <wp:wrapNone/>
            <wp:docPr id="5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418830" cy="64268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313597E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-1219835</wp:posOffset>
            </wp:positionH>
            <wp:positionV relativeFrom="paragraph">
              <wp:posOffset>196215</wp:posOffset>
            </wp:positionV>
            <wp:extent cx="8117205" cy="6845935"/>
            <wp:effectExtent l="0" t="0" r="5715" b="12065"/>
            <wp:wrapNone/>
            <wp:docPr id="1" name="图片 1" descr="4b32bf9eecf795595557b045db3d6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b32bf9eecf795595557b045db3d6629"/>
                    <pic:cNvPicPr>
                      <a:picLocks noChangeAspect="1"/>
                    </pic:cNvPicPr>
                  </pic:nvPicPr>
                  <pic:blipFill>
                    <a:blip r:embed="rId8"/>
                    <a:srcRect t="12365" b="7994"/>
                    <a:stretch>
                      <a:fillRect/>
                    </a:stretch>
                  </pic:blipFill>
                  <pic:spPr>
                    <a:xfrm>
                      <a:off x="0" y="0"/>
                      <a:ext cx="8117205" cy="6845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1099185</wp:posOffset>
                </wp:positionH>
                <wp:positionV relativeFrom="paragraph">
                  <wp:posOffset>2776220</wp:posOffset>
                </wp:positionV>
                <wp:extent cx="4015740" cy="2293620"/>
                <wp:effectExtent l="0" t="0" r="7620" b="762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35175" y="3640455"/>
                          <a:ext cx="4015740" cy="2293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B8D22D">
                            <w:pPr>
                              <w:ind w:firstLine="2200" w:firstLineChars="500"/>
                              <w:jc w:val="both"/>
                              <w:rPr>
                                <w:rFonts w:hint="default"/>
                                <w:color w:val="000000" w:themeColor="text1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每周之星</w:t>
                            </w:r>
                          </w:p>
                          <w:p w14:paraId="485DD47A">
                            <w:pPr>
                              <w:jc w:val="center"/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——表扬每天高高兴兴上幼儿园的小朋友</w:t>
                            </w:r>
                          </w:p>
                          <w:p w14:paraId="60653F0F">
                            <w:pPr>
                              <w:ind w:firstLine="1680" w:firstLineChars="700"/>
                              <w:jc w:val="both"/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高含萌  邢诗瑶  朱宥兮</w:t>
                            </w:r>
                          </w:p>
                          <w:p w14:paraId="6DB012EB">
                            <w:pPr>
                              <w:jc w:val="both"/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 xml:space="preserve">              李汐芮  薛清禾  殷云麒</w:t>
                            </w:r>
                          </w:p>
                          <w:p w14:paraId="7EF1A035">
                            <w:pPr>
                              <w:jc w:val="both"/>
                              <w:rPr>
                                <w:rFonts w:hint="default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 xml:space="preserve">              夏梓辰  张鑫泽  李瑾泽</w:t>
                            </w:r>
                          </w:p>
                          <w:p w14:paraId="70BADE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6.55pt;margin-top:218.6pt;height:180.6pt;width:316.2pt;z-index:251660288;mso-width-relative:page;mso-height-relative:page;" fillcolor="#FFFFFF [3201]" filled="t" stroked="f" coordsize="21600,21600" o:gfxdata="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AY&#10;r3yl1gAAAAsBAAAPAAAAAAAAAAEAIAAAACIAAABkcnMvZG93bnJldi54bWxQSwECFAAUAAAACACH&#10;TuJAkVwSGl8CAACcBAAADgAAAAAAAAABACAAAAAlAQAAZHJzL2Uyb0RvYy54bWxQSwUGAAAAAAYA&#10;BgBZAQAA9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FB8D22D">
                      <w:pPr>
                        <w:ind w:firstLine="2200" w:firstLineChars="500"/>
                        <w:jc w:val="both"/>
                        <w:rPr>
                          <w:rFonts w:hint="default"/>
                          <w:color w:val="000000" w:themeColor="text1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每周之星</w:t>
                      </w:r>
                    </w:p>
                    <w:p w14:paraId="485DD47A">
                      <w:pPr>
                        <w:jc w:val="center"/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——表扬每天高高兴兴上幼儿园的小朋友</w:t>
                      </w:r>
                    </w:p>
                    <w:p w14:paraId="60653F0F">
                      <w:pPr>
                        <w:ind w:firstLine="1680" w:firstLineChars="700"/>
                        <w:jc w:val="both"/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高含萌  邢诗瑶  朱宥兮</w:t>
                      </w:r>
                    </w:p>
                    <w:p w14:paraId="6DB012EB">
                      <w:pPr>
                        <w:jc w:val="both"/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 xml:space="preserve">              李汐芮  薛清禾  殷云麒</w:t>
                      </w:r>
                    </w:p>
                    <w:p w14:paraId="7EF1A035">
                      <w:pPr>
                        <w:jc w:val="both"/>
                        <w:rPr>
                          <w:rFonts w:hint="default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 xml:space="preserve">              夏梓辰  张鑫泽  李瑾泽</w:t>
                      </w:r>
                    </w:p>
                    <w:p w14:paraId="70BADEAB"/>
                  </w:txbxContent>
                </v:textbox>
              </v:shape>
            </w:pict>
          </mc:Fallback>
        </mc:AlternateContent>
      </w:r>
    </w:p>
    <w:sectPr>
      <w:pgSz w:w="11906" w:h="16838"/>
      <w:pgMar w:top="1361" w:right="1361" w:bottom="1361" w:left="1474" w:header="454" w:footer="454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E3470F4F-F126-4C4B-A74E-06A30DD1F05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2F5B1E36-B009-47E8-91A5-29C39CCA375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A2BDEC4E-9A75-4C1C-A35D-7F5456BC731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DBB07D26-6537-4F76-A976-2DE9E66F478F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B241AEFB-DD9B-42FC-87F1-44BE796EBB8D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6" w:fontKey="{28E9878D-65CE-43CB-A4F6-7A6C92919BA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6A666">
    <w:pPr>
      <w:pStyle w:val="3"/>
      <w:jc w:val="center"/>
      <w:rPr>
        <w:rFonts w:hint="default"/>
        <w:lang w:val="en-US" w:eastAsia="zh-CN"/>
      </w:rPr>
    </w:pPr>
    <w:r>
      <w:rPr>
        <w:rFonts w:hint="eastAsia"/>
        <w:lang w:eastAsia="zh-CN"/>
      </w:rPr>
      <w:t>悦</w:t>
    </w:r>
    <w:r>
      <w:rPr>
        <w:rFonts w:hint="eastAsia"/>
        <w:lang w:val="en-US" w:eastAsia="zh-CN"/>
      </w:rPr>
      <w:t>·童年  活·教育</w:t>
    </w:r>
  </w:p>
  <w:p w14:paraId="533E6BA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4C9489"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-410210</wp:posOffset>
          </wp:positionH>
          <wp:positionV relativeFrom="paragraph">
            <wp:posOffset>59690</wp:posOffset>
          </wp:positionV>
          <wp:extent cx="2822575" cy="384175"/>
          <wp:effectExtent l="0" t="0" r="22225" b="22225"/>
          <wp:wrapNone/>
          <wp:docPr id="11" name="图片 11" descr="16768503259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167685032591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22575" cy="384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8EB53FF">
    <w:pPr>
      <w:rPr>
        <w:rFonts w:hint="eastAsia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-418465</wp:posOffset>
              </wp:positionH>
              <wp:positionV relativeFrom="paragraph">
                <wp:posOffset>276225</wp:posOffset>
              </wp:positionV>
              <wp:extent cx="6480175" cy="10795"/>
              <wp:effectExtent l="0" t="0" r="0" b="0"/>
              <wp:wrapNone/>
              <wp:docPr id="12" name="矩形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175" cy="1079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15875">
                        <a:noFill/>
                      </a:ln>
                    </wps:spPr>
                    <wps:bodyPr vert="horz" wrap="square" anchor="t" upright="1"/>
                  </wps:wsp>
                </a:graphicData>
              </a:graphic>
            </wp:anchor>
          </w:drawing>
        </mc:Choice>
        <mc:Fallback>
          <w:pict>
            <v:rect id="矩形 4" o:spid="_x0000_s1026" o:spt="1" style="position:absolute;left:0pt;margin-left:-32.95pt;margin-top:21.75pt;height:0.85pt;width:510.25pt;z-index:251661312;mso-width-relative:page;mso-height-relative:page;" fillcolor="#808080" filled="t" stroked="f" coordsize="21600,21600" o:gfxdata="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DrUgVp2AAAAAkBAAAPAAAAAAAAAAEAIAAA&#10;ACIAAABkcnMvZG93bnJldi54bWxQSwECFAAUAAAACACHTuJAO9hwRdMBAACOAwAADgAAAAAAAAAB&#10;ACAAAAAnAQAAZHJzL2Uyb0RvYy54bWxQSwUGAAAAAAYABgBZAQAAbAUAAAAA&#10;">
              <v:fill on="t" focussize="0,0"/>
              <v:stroke on="f" weight="1.25pt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NDQsImhkaWQiOiJlYjkxNTJhNWYyYmE5Y2ZhYjIzYWYzYjRkZjBhMjI3YiIsInVzZXJDb3VudCI6MX0="/>
  </w:docVars>
  <w:rsids>
    <w:rsidRoot w:val="70AB3559"/>
    <w:rsid w:val="035D1E8C"/>
    <w:rsid w:val="03621C1F"/>
    <w:rsid w:val="050B6D24"/>
    <w:rsid w:val="05B74771"/>
    <w:rsid w:val="06FD72D6"/>
    <w:rsid w:val="07027EF6"/>
    <w:rsid w:val="0B212BCE"/>
    <w:rsid w:val="0BE7796E"/>
    <w:rsid w:val="0CE73BD2"/>
    <w:rsid w:val="0F5C40EE"/>
    <w:rsid w:val="121E634A"/>
    <w:rsid w:val="13006247"/>
    <w:rsid w:val="144D0B5D"/>
    <w:rsid w:val="1C9571A6"/>
    <w:rsid w:val="1E961568"/>
    <w:rsid w:val="20351B5F"/>
    <w:rsid w:val="210D1FE8"/>
    <w:rsid w:val="226E2C5D"/>
    <w:rsid w:val="23EE6830"/>
    <w:rsid w:val="244D371E"/>
    <w:rsid w:val="250F02E1"/>
    <w:rsid w:val="253C316C"/>
    <w:rsid w:val="25CC508D"/>
    <w:rsid w:val="283D1F94"/>
    <w:rsid w:val="2B961F6E"/>
    <w:rsid w:val="321C63B1"/>
    <w:rsid w:val="34E24AFB"/>
    <w:rsid w:val="3C441B1A"/>
    <w:rsid w:val="3C6B6C2F"/>
    <w:rsid w:val="3CAF3232"/>
    <w:rsid w:val="3D6D082A"/>
    <w:rsid w:val="3E276A79"/>
    <w:rsid w:val="3F6D0B88"/>
    <w:rsid w:val="3F75427A"/>
    <w:rsid w:val="436E100B"/>
    <w:rsid w:val="4B6D68F7"/>
    <w:rsid w:val="4C1D341D"/>
    <w:rsid w:val="4D6063D2"/>
    <w:rsid w:val="4E834D71"/>
    <w:rsid w:val="4E8554F4"/>
    <w:rsid w:val="4F1759F7"/>
    <w:rsid w:val="4F937F16"/>
    <w:rsid w:val="53236381"/>
    <w:rsid w:val="55D8594C"/>
    <w:rsid w:val="58E92A8B"/>
    <w:rsid w:val="5EC77D2A"/>
    <w:rsid w:val="5FE17C58"/>
    <w:rsid w:val="5FEEFC42"/>
    <w:rsid w:val="603E4A2C"/>
    <w:rsid w:val="61ED0CC2"/>
    <w:rsid w:val="66D863DA"/>
    <w:rsid w:val="6A981EA9"/>
    <w:rsid w:val="6AA76030"/>
    <w:rsid w:val="6BAE3435"/>
    <w:rsid w:val="6E646B59"/>
    <w:rsid w:val="70AB3559"/>
    <w:rsid w:val="738D025E"/>
    <w:rsid w:val="76A604A8"/>
    <w:rsid w:val="785E32E8"/>
    <w:rsid w:val="79801398"/>
    <w:rsid w:val="799404F5"/>
    <w:rsid w:val="7A44011C"/>
    <w:rsid w:val="7BB635ED"/>
    <w:rsid w:val="7FFB41F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/>
    </w:rPr>
  </w:style>
  <w:style w:type="character" w:default="1" w:styleId="8">
    <w:name w:val="Default Paragraph Font"/>
    <w:qFormat/>
    <w:uiPriority w:val="0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paragraph" w:styleId="12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3">
    <w:name w:val="List Paragraph_0213274d-305f-4618-9836-8140affa6634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yujie\Library\Containers\com.kingsoft.wpsoffice.mac\Data\C:\Users\Administrator\AppData\Roaming\kingsoft\office6\templates\download\7c53ca73-8812-4989-97d7-21fcf02b8db7\&#39029;&#30473;&#39029;&#33050;.doc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页眉页脚.doc.docx</Template>
  <Pages>4</Pages>
  <Words>434</Words>
  <Characters>445</Characters>
  <Lines>6</Lines>
  <Paragraphs>1</Paragraphs>
  <TotalTime>3</TotalTime>
  <ScaleCrop>false</ScaleCrop>
  <LinksUpToDate>false</LinksUpToDate>
  <CharactersWithSpaces>453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2023-02-20T07:33:00Z</dcterms:created>
  <dc:creator>Zhouad</dc:creator>
  <cp:lastModifiedBy>A</cp:lastModifiedBy>
  <cp:lastPrinted>2023-10-10T11:42:00Z</cp:lastPrinted>
  <dcterms:modified xsi:type="dcterms:W3CDTF">2026-09-04T07:21:02Z</dcterms:modified>
  <dc:title>安毕秀斯</dc:title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UUID">
    <vt:lpwstr>v1.0_mb_RubJNVTjsrJvtBK5k8/Ubg==</vt:lpwstr>
  </property>
  <property fmtid="{D5CDD505-2E9C-101B-9397-08002B2CF9AE}" pid="4" name="ICV">
    <vt:lpwstr>F57DF415DF674246B5137A96F75A7E3B_13</vt:lpwstr>
  </property>
  <property fmtid="{D5CDD505-2E9C-101B-9397-08002B2CF9AE}" pid="5" name="KSOTemplateDocerSaveRecord">
    <vt:lpwstr>eyJoZGlkIjoiNzI5Zjg4M2IyNjAzZDg3MGU1ZjQyNzUzYzE1NTI0YzMifQ==</vt:lpwstr>
  </property>
</Properties>
</file>