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27E2C">
      <w:pPr>
        <w:spacing w:line="240" w:lineRule="auto"/>
        <w:jc w:val="center"/>
        <w:rPr>
          <w:rFonts w:hint="eastAsia" w:eastAsia="宋体"/>
          <w:b/>
          <w:sz w:val="32"/>
          <w:szCs w:val="32"/>
        </w:rPr>
      </w:pPr>
      <w:r>
        <w:rPr>
          <w:rFonts w:hint="eastAsia" w:eastAsia="宋体"/>
          <w:b/>
          <w:sz w:val="32"/>
          <w:szCs w:val="32"/>
        </w:rPr>
        <w:t>第</w:t>
      </w:r>
      <w:r>
        <w:rPr>
          <w:rFonts w:hint="eastAsia" w:eastAsia="宋体"/>
          <w:b/>
          <w:sz w:val="32"/>
          <w:szCs w:val="32"/>
          <w:u w:val="single"/>
        </w:rPr>
        <w:t xml:space="preserve"> </w:t>
      </w:r>
      <w:r>
        <w:rPr>
          <w:rFonts w:hint="eastAsia"/>
          <w:b/>
          <w:sz w:val="32"/>
          <w:szCs w:val="32"/>
          <w:u w:val="single"/>
          <w:lang w:val="en-US" w:eastAsia="zh-CN"/>
        </w:rPr>
        <w:t>一</w:t>
      </w:r>
      <w:r>
        <w:rPr>
          <w:rFonts w:hint="eastAsia" w:eastAsia="宋体"/>
          <w:b/>
          <w:sz w:val="32"/>
          <w:szCs w:val="32"/>
          <w:u w:val="single"/>
        </w:rPr>
        <w:t xml:space="preserve"> </w:t>
      </w:r>
      <w:r>
        <w:rPr>
          <w:rFonts w:hint="eastAsia" w:eastAsia="宋体"/>
          <w:b/>
          <w:sz w:val="32"/>
          <w:szCs w:val="32"/>
        </w:rPr>
        <w:t>周工作计划</w:t>
      </w:r>
    </w:p>
    <w:p w14:paraId="1A5B0DFE">
      <w:pPr>
        <w:spacing w:line="240" w:lineRule="auto"/>
        <w:jc w:val="both"/>
        <w:rPr>
          <w:rFonts w:hint="default" w:ascii="宋体" w:hAnsi="宋体" w:eastAsia="宋体" w:cs="宋体"/>
          <w:b/>
          <w:sz w:val="21"/>
          <w:szCs w:val="21"/>
          <w:lang w:val="en-US" w:eastAsia="zh-CN"/>
        </w:rPr>
      </w:pPr>
      <w:r>
        <w:rPr>
          <w:rFonts w:hint="eastAsia" w:ascii="宋体" w:hAnsi="宋体" w:cs="宋体"/>
          <w:b/>
          <w:sz w:val="21"/>
          <w:szCs w:val="21"/>
          <w:lang w:val="en-US" w:eastAsia="zh-CN"/>
        </w:rPr>
        <w:t xml:space="preserve">班级：大4班 实施主题：我是大班哥哥姐姐 </w:t>
      </w:r>
      <w:r>
        <w:rPr>
          <w:rFonts w:hint="eastAsia" w:ascii="宋体" w:hAnsi="宋体" w:eastAsia="宋体" w:cs="宋体"/>
          <w:b/>
          <w:sz w:val="21"/>
          <w:szCs w:val="21"/>
          <w:lang w:eastAsia="zh-CN"/>
        </w:rPr>
        <w:t>日期:</w:t>
      </w:r>
      <w:r>
        <w:rPr>
          <w:rFonts w:hint="eastAsia" w:ascii="宋体" w:hAnsi="宋体" w:cs="宋体"/>
          <w:b/>
          <w:sz w:val="21"/>
          <w:szCs w:val="21"/>
          <w:lang w:val="en-US" w:eastAsia="zh-CN"/>
        </w:rPr>
        <w:t>8</w:t>
      </w:r>
      <w:r>
        <w:rPr>
          <w:rFonts w:hint="eastAsia" w:ascii="宋体" w:hAnsi="宋体" w:eastAsia="宋体" w:cs="宋体"/>
          <w:b/>
          <w:sz w:val="21"/>
          <w:szCs w:val="21"/>
          <w:lang w:eastAsia="zh-CN"/>
        </w:rPr>
        <w:t>月</w:t>
      </w:r>
      <w:r>
        <w:rPr>
          <w:rFonts w:hint="eastAsia" w:ascii="宋体" w:hAnsi="宋体" w:cs="宋体"/>
          <w:b/>
          <w:sz w:val="21"/>
          <w:szCs w:val="21"/>
          <w:lang w:val="en-US" w:eastAsia="zh-CN"/>
        </w:rPr>
        <w:t>31</w:t>
      </w:r>
      <w:r>
        <w:rPr>
          <w:rFonts w:hint="eastAsia" w:ascii="宋体" w:hAnsi="宋体" w:eastAsia="宋体" w:cs="宋体"/>
          <w:b/>
          <w:sz w:val="21"/>
          <w:szCs w:val="21"/>
          <w:lang w:eastAsia="zh-CN"/>
        </w:rPr>
        <w:t>日—</w:t>
      </w:r>
      <w:r>
        <w:rPr>
          <w:rFonts w:hint="eastAsia" w:ascii="宋体" w:hAnsi="宋体" w:cs="宋体"/>
          <w:b/>
          <w:sz w:val="21"/>
          <w:szCs w:val="21"/>
          <w:lang w:val="en-US" w:eastAsia="zh-CN"/>
        </w:rPr>
        <w:t>9</w:t>
      </w:r>
      <w:r>
        <w:rPr>
          <w:rFonts w:hint="eastAsia" w:ascii="宋体" w:hAnsi="宋体" w:eastAsia="宋体" w:cs="宋体"/>
          <w:b/>
          <w:sz w:val="21"/>
          <w:szCs w:val="21"/>
          <w:lang w:eastAsia="zh-CN"/>
        </w:rPr>
        <w:t>月</w:t>
      </w:r>
      <w:r>
        <w:rPr>
          <w:rFonts w:hint="eastAsia" w:ascii="宋体" w:hAnsi="宋体" w:cs="宋体"/>
          <w:b/>
          <w:sz w:val="21"/>
          <w:szCs w:val="21"/>
          <w:lang w:val="en-US" w:eastAsia="zh-CN"/>
        </w:rPr>
        <w:t>4</w:t>
      </w:r>
      <w:r>
        <w:rPr>
          <w:rFonts w:hint="eastAsia" w:ascii="宋体" w:hAnsi="宋体" w:eastAsia="宋体" w:cs="宋体"/>
          <w:b/>
          <w:sz w:val="21"/>
          <w:szCs w:val="21"/>
          <w:lang w:eastAsia="zh-CN"/>
        </w:rPr>
        <w:t>日</w:t>
      </w:r>
      <w:r>
        <w:rPr>
          <w:rFonts w:hint="eastAsia" w:ascii="宋体" w:hAnsi="宋体" w:cs="宋体"/>
          <w:b/>
          <w:sz w:val="21"/>
          <w:szCs w:val="21"/>
          <w:lang w:val="en-US" w:eastAsia="zh-CN"/>
        </w:rPr>
        <w:t xml:space="preserve">  </w:t>
      </w:r>
      <w:r>
        <w:rPr>
          <w:rFonts w:hint="eastAsia" w:ascii="宋体" w:hAnsi="宋体" w:eastAsia="宋体" w:cs="宋体"/>
          <w:b/>
          <w:sz w:val="21"/>
          <w:szCs w:val="21"/>
          <w:lang w:eastAsia="zh-CN"/>
        </w:rPr>
        <w:t>带班老师：</w:t>
      </w:r>
      <w:r>
        <w:rPr>
          <w:rFonts w:hint="eastAsia" w:ascii="宋体" w:hAnsi="宋体" w:cs="宋体"/>
          <w:b/>
          <w:sz w:val="21"/>
          <w:szCs w:val="21"/>
          <w:lang w:eastAsia="zh-CN"/>
        </w:rPr>
        <w:t>田、柳老师</w:t>
      </w:r>
    </w:p>
    <w:tbl>
      <w:tblPr>
        <w:tblStyle w:val="5"/>
        <w:tblpPr w:leftFromText="180" w:rightFromText="180" w:vertAnchor="text" w:horzAnchor="page" w:tblpX="1355" w:tblpY="41"/>
        <w:tblOverlap w:val="never"/>
        <w:tblW w:w="9672" w:type="dxa"/>
        <w:tblInd w:w="0" w:type="dxa"/>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Layout w:type="fixed"/>
        <w:tblCellMar>
          <w:top w:w="0" w:type="dxa"/>
          <w:left w:w="108" w:type="dxa"/>
          <w:bottom w:w="0" w:type="dxa"/>
          <w:right w:w="108" w:type="dxa"/>
        </w:tblCellMar>
      </w:tblPr>
      <w:tblGrid>
        <w:gridCol w:w="387"/>
        <w:gridCol w:w="405"/>
        <w:gridCol w:w="1904"/>
        <w:gridCol w:w="1882"/>
        <w:gridCol w:w="1773"/>
        <w:gridCol w:w="1595"/>
        <w:gridCol w:w="1726"/>
      </w:tblGrid>
      <w:tr w14:paraId="2146ED39">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1360" w:hRule="atLeast"/>
        </w:trPr>
        <w:tc>
          <w:tcPr>
            <w:tcW w:w="792" w:type="dxa"/>
            <w:gridSpan w:val="2"/>
            <w:shd w:val="pct10" w:color="auto" w:fill="auto"/>
            <w:vAlign w:val="center"/>
          </w:tcPr>
          <w:p w14:paraId="0C48C368">
            <w:pPr>
              <w:spacing w:line="300" w:lineRule="exact"/>
              <w:jc w:val="center"/>
              <w:rPr>
                <w:rFonts w:ascii="宋体" w:hAnsi="宋体"/>
                <w:bCs/>
                <w:sz w:val="24"/>
              </w:rPr>
            </w:pPr>
            <w:r>
              <w:rPr>
                <w:rFonts w:hint="eastAsia" w:ascii="宋体" w:hAnsi="宋体"/>
                <w:sz w:val="24"/>
              </w:rPr>
              <w:t>工作要求</w:t>
            </w:r>
          </w:p>
        </w:tc>
        <w:tc>
          <w:tcPr>
            <w:tcW w:w="8880" w:type="dxa"/>
            <w:gridSpan w:val="5"/>
            <w:tcBorders>
              <w:right w:val="thickThinSmallGap" w:color="auto" w:sz="24" w:space="0"/>
            </w:tcBorders>
            <w:shd w:val="clear" w:color="auto" w:fill="auto"/>
            <w:vAlign w:val="center"/>
          </w:tcPr>
          <w:p w14:paraId="1BC29A7E">
            <w:pPr>
              <w:numPr>
                <w:ilvl w:val="0"/>
                <w:numId w:val="0"/>
              </w:numPr>
              <w:spacing w:line="240" w:lineRule="auto"/>
              <w:ind w:left="0" w:leftChars="0" w:firstLine="0" w:firstLineChars="0"/>
              <w:rPr>
                <w:rFonts w:hint="eastAsia" w:ascii="宋体" w:hAnsi="宋体" w:cs="宋体"/>
                <w:sz w:val="21"/>
                <w:szCs w:val="21"/>
                <w:lang w:val="en-US" w:eastAsia="zh-CN"/>
              </w:rPr>
            </w:pPr>
            <w:r>
              <w:rPr>
                <w:rFonts w:hint="eastAsia" w:ascii="宋体" w:hAnsi="宋体" w:cs="宋体"/>
                <w:sz w:val="21"/>
                <w:szCs w:val="21"/>
                <w:lang w:val="en-US" w:eastAsia="zh-CN"/>
              </w:rPr>
              <w:t>1.感知诗歌的内容，并初步学会用不同的语气有感情地朗诵诗歌。（主题目标）</w:t>
            </w:r>
          </w:p>
          <w:p w14:paraId="6350A9A4">
            <w:pPr>
              <w:numPr>
                <w:ilvl w:val="0"/>
                <w:numId w:val="0"/>
              </w:numPr>
              <w:spacing w:line="240" w:lineRule="auto"/>
              <w:ind w:left="0" w:leftChars="0" w:firstLine="0" w:firstLineChars="0"/>
              <w:rPr>
                <w:rFonts w:hint="eastAsia" w:ascii="宋体" w:hAnsi="宋体" w:cs="宋体"/>
                <w:sz w:val="21"/>
                <w:szCs w:val="21"/>
                <w:lang w:val="en-US" w:eastAsia="zh-CN"/>
              </w:rPr>
            </w:pPr>
            <w:r>
              <w:rPr>
                <w:rFonts w:hint="eastAsia" w:ascii="宋体" w:hAnsi="宋体" w:cs="宋体"/>
                <w:sz w:val="21"/>
                <w:szCs w:val="21"/>
                <w:lang w:val="en-US" w:eastAsia="zh-CN"/>
              </w:rPr>
              <w:t>2.感受升入新班级后周围环境的变化，能用连贯的语言讲述出新教室的环境。（主题目标）</w:t>
            </w:r>
          </w:p>
          <w:p w14:paraId="2BBEFC68">
            <w:pPr>
              <w:numPr>
                <w:ilvl w:val="0"/>
                <w:numId w:val="0"/>
              </w:numPr>
              <w:spacing w:line="240" w:lineRule="auto"/>
              <w:rPr>
                <w:rFonts w:hint="eastAsia" w:ascii="宋体" w:hAnsi="宋体" w:cs="宋体"/>
                <w:sz w:val="21"/>
                <w:szCs w:val="21"/>
                <w:lang w:val="en-US" w:eastAsia="zh-CN"/>
              </w:rPr>
            </w:pPr>
            <w:r>
              <w:rPr>
                <w:rFonts w:hint="eastAsia" w:ascii="宋体" w:hAnsi="宋体" w:cs="宋体"/>
                <w:sz w:val="21"/>
                <w:szCs w:val="21"/>
                <w:lang w:val="en-US" w:eastAsia="zh-CN"/>
              </w:rPr>
              <w:t>3.巩固幼儿如厕、穿脱衣物及整理个人物品的能力，强化良好的生活卫生习惯。（保育目标）</w:t>
            </w:r>
          </w:p>
          <w:p w14:paraId="620B25F7">
            <w:pPr>
              <w:numPr>
                <w:ilvl w:val="0"/>
                <w:numId w:val="0"/>
              </w:numPr>
              <w:spacing w:line="240" w:lineRule="auto"/>
              <w:ind w:left="0" w:leftChars="0" w:firstLine="0" w:firstLineChars="0"/>
              <w:rPr>
                <w:rFonts w:hint="default" w:ascii="宋体" w:hAnsi="宋体" w:eastAsia="宋体" w:cs="宋体"/>
                <w:kern w:val="2"/>
                <w:sz w:val="21"/>
                <w:szCs w:val="21"/>
                <w:lang w:val="en-US" w:eastAsia="zh-CN"/>
              </w:rPr>
            </w:pPr>
            <w:r>
              <w:rPr>
                <w:rFonts w:hint="eastAsia" w:ascii="宋体" w:hAnsi="宋体" w:cs="宋体"/>
                <w:sz w:val="21"/>
                <w:szCs w:val="21"/>
                <w:lang w:val="en-US" w:eastAsia="zh-CN"/>
              </w:rPr>
              <w:t>4.能遵守集体教学活动规则，举手发言、不随意打断他人，逐步恢复课堂秩序。（常规目标）</w:t>
            </w:r>
          </w:p>
        </w:tc>
      </w:tr>
      <w:tr w14:paraId="5244AECE">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522" w:hRule="atLeast"/>
        </w:trPr>
        <w:tc>
          <w:tcPr>
            <w:tcW w:w="792" w:type="dxa"/>
            <w:gridSpan w:val="2"/>
            <w:tcBorders>
              <w:tl2br w:val="single" w:color="auto" w:sz="4" w:space="0"/>
            </w:tcBorders>
            <w:shd w:val="pct10" w:color="auto" w:fill="auto"/>
          </w:tcPr>
          <w:p w14:paraId="56619AB1">
            <w:pPr>
              <w:snapToGrid w:val="0"/>
              <w:spacing w:line="300" w:lineRule="exact"/>
              <w:ind w:firstLine="180" w:firstLineChars="100"/>
              <w:rPr>
                <w:rFonts w:ascii="宋体" w:hAnsi="宋体"/>
                <w:bCs/>
                <w:sz w:val="18"/>
                <w:szCs w:val="18"/>
              </w:rPr>
            </w:pPr>
            <w:r>
              <w:rPr>
                <w:rFonts w:hint="eastAsia" w:ascii="宋体" w:hAnsi="宋体"/>
                <w:bCs/>
                <w:sz w:val="18"/>
                <w:szCs w:val="18"/>
                <w:lang w:eastAsia="zh-CN"/>
              </w:rPr>
              <w:t>星</w:t>
            </w:r>
            <w:r>
              <w:rPr>
                <w:rFonts w:hint="eastAsia" w:ascii="宋体" w:hAnsi="宋体"/>
                <w:bCs/>
                <w:sz w:val="18"/>
                <w:szCs w:val="18"/>
              </w:rPr>
              <w:t>期</w:t>
            </w:r>
          </w:p>
          <w:p w14:paraId="24D7207C">
            <w:pPr>
              <w:spacing w:line="300" w:lineRule="exact"/>
              <w:rPr>
                <w:rFonts w:ascii="宋体" w:hAnsi="宋体"/>
                <w:bCs/>
                <w:sz w:val="24"/>
              </w:rPr>
            </w:pPr>
            <w:r>
              <w:rPr>
                <w:rFonts w:hint="eastAsia" w:ascii="宋体" w:hAnsi="宋体"/>
                <w:bCs/>
                <w:sz w:val="18"/>
                <w:szCs w:val="18"/>
              </w:rPr>
              <w:t>内容</w:t>
            </w:r>
          </w:p>
        </w:tc>
        <w:tc>
          <w:tcPr>
            <w:tcW w:w="1904" w:type="dxa"/>
            <w:tcBorders>
              <w:right w:val="single" w:color="auto" w:sz="4" w:space="0"/>
            </w:tcBorders>
            <w:vAlign w:val="center"/>
          </w:tcPr>
          <w:p w14:paraId="25B245AB">
            <w:pPr>
              <w:jc w:val="center"/>
              <w:rPr>
                <w:rFonts w:hint="eastAsia" w:ascii="宋体" w:hAnsi="宋体" w:eastAsia="宋体"/>
                <w:b/>
                <w:bCs/>
                <w:szCs w:val="21"/>
                <w:lang w:eastAsia="zh-CN"/>
              </w:rPr>
            </w:pPr>
            <w:r>
              <w:rPr>
                <w:rFonts w:hint="eastAsia" w:ascii="宋体" w:hAnsi="宋体"/>
                <w:b/>
                <w:bCs/>
                <w:szCs w:val="21"/>
                <w:lang w:eastAsia="zh-CN"/>
              </w:rPr>
              <w:t>一</w:t>
            </w:r>
          </w:p>
        </w:tc>
        <w:tc>
          <w:tcPr>
            <w:tcW w:w="1882" w:type="dxa"/>
            <w:tcBorders>
              <w:left w:val="single" w:color="auto" w:sz="4" w:space="0"/>
              <w:right w:val="single" w:color="auto" w:sz="4" w:space="0"/>
            </w:tcBorders>
            <w:vAlign w:val="center"/>
          </w:tcPr>
          <w:p w14:paraId="47B926F6">
            <w:pPr>
              <w:jc w:val="center"/>
              <w:rPr>
                <w:rFonts w:hint="eastAsia" w:ascii="宋体" w:hAnsi="宋体" w:eastAsia="宋体"/>
                <w:bCs/>
                <w:szCs w:val="21"/>
                <w:lang w:eastAsia="zh-CN"/>
              </w:rPr>
            </w:pPr>
            <w:r>
              <w:rPr>
                <w:rFonts w:hint="eastAsia" w:ascii="宋体" w:hAnsi="宋体"/>
                <w:bCs/>
                <w:szCs w:val="21"/>
                <w:lang w:eastAsia="zh-CN"/>
              </w:rPr>
              <w:t>二</w:t>
            </w:r>
          </w:p>
        </w:tc>
        <w:tc>
          <w:tcPr>
            <w:tcW w:w="1773" w:type="dxa"/>
            <w:tcBorders>
              <w:left w:val="single" w:color="auto" w:sz="4" w:space="0"/>
              <w:right w:val="single" w:color="auto" w:sz="4" w:space="0"/>
            </w:tcBorders>
            <w:vAlign w:val="center"/>
          </w:tcPr>
          <w:p w14:paraId="0EBA3F59">
            <w:pPr>
              <w:jc w:val="center"/>
              <w:rPr>
                <w:rFonts w:hint="eastAsia" w:ascii="宋体" w:hAnsi="宋体" w:eastAsia="宋体"/>
                <w:bCs/>
                <w:szCs w:val="21"/>
                <w:lang w:val="en-US" w:eastAsia="zh-CN"/>
              </w:rPr>
            </w:pPr>
            <w:r>
              <w:rPr>
                <w:rFonts w:hint="eastAsia" w:ascii="宋体" w:hAnsi="宋体"/>
                <w:bCs/>
                <w:szCs w:val="21"/>
                <w:lang w:val="en-US" w:eastAsia="zh-CN"/>
              </w:rPr>
              <w:t>三</w:t>
            </w:r>
          </w:p>
        </w:tc>
        <w:tc>
          <w:tcPr>
            <w:tcW w:w="1595" w:type="dxa"/>
            <w:tcBorders>
              <w:left w:val="single" w:color="auto" w:sz="4" w:space="0"/>
              <w:right w:val="single" w:color="auto" w:sz="4" w:space="0"/>
            </w:tcBorders>
            <w:vAlign w:val="center"/>
          </w:tcPr>
          <w:p w14:paraId="0465BF0C">
            <w:pPr>
              <w:jc w:val="center"/>
              <w:rPr>
                <w:rFonts w:hint="eastAsia" w:ascii="宋体" w:hAnsi="宋体"/>
                <w:bCs/>
                <w:szCs w:val="21"/>
                <w:lang w:val="en-US" w:eastAsia="zh-CN"/>
              </w:rPr>
            </w:pPr>
            <w:r>
              <w:rPr>
                <w:rFonts w:hint="eastAsia" w:ascii="宋体" w:hAnsi="宋体"/>
                <w:bCs/>
                <w:szCs w:val="21"/>
                <w:lang w:val="en-US" w:eastAsia="zh-CN"/>
              </w:rPr>
              <w:t>四</w:t>
            </w:r>
          </w:p>
        </w:tc>
        <w:tc>
          <w:tcPr>
            <w:tcW w:w="1726" w:type="dxa"/>
            <w:tcBorders>
              <w:left w:val="single" w:color="auto" w:sz="4" w:space="0"/>
              <w:right w:val="thickThinSmallGap" w:color="auto" w:sz="24" w:space="0"/>
            </w:tcBorders>
            <w:vAlign w:val="center"/>
          </w:tcPr>
          <w:p w14:paraId="003BE639">
            <w:pPr>
              <w:jc w:val="center"/>
              <w:rPr>
                <w:rFonts w:hint="eastAsia" w:ascii="宋体" w:hAnsi="宋体" w:eastAsia="宋体"/>
                <w:bCs/>
                <w:szCs w:val="21"/>
                <w:lang w:val="en-US" w:eastAsia="zh-CN"/>
              </w:rPr>
            </w:pPr>
            <w:r>
              <w:rPr>
                <w:rFonts w:hint="eastAsia" w:ascii="宋体" w:hAnsi="宋体"/>
                <w:bCs/>
                <w:szCs w:val="21"/>
                <w:lang w:val="en-US" w:eastAsia="zh-CN"/>
              </w:rPr>
              <w:t>五</w:t>
            </w:r>
          </w:p>
        </w:tc>
      </w:tr>
      <w:tr w14:paraId="6398DD33">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710" w:hRule="atLeast"/>
        </w:trPr>
        <w:tc>
          <w:tcPr>
            <w:tcW w:w="387" w:type="dxa"/>
            <w:shd w:val="pct10" w:color="auto" w:fill="auto"/>
            <w:vAlign w:val="center"/>
          </w:tcPr>
          <w:p w14:paraId="4C86A1C8">
            <w:pPr>
              <w:spacing w:line="300" w:lineRule="exact"/>
              <w:jc w:val="center"/>
              <w:rPr>
                <w:rFonts w:hint="eastAsia" w:ascii="宋体" w:hAnsi="宋体"/>
                <w:bCs/>
                <w:sz w:val="24"/>
              </w:rPr>
            </w:pPr>
          </w:p>
        </w:tc>
        <w:tc>
          <w:tcPr>
            <w:tcW w:w="405" w:type="dxa"/>
            <w:shd w:val="pct10" w:color="auto" w:fill="auto"/>
            <w:vAlign w:val="center"/>
          </w:tcPr>
          <w:p w14:paraId="34CD0FA8">
            <w:pPr>
              <w:spacing w:line="300" w:lineRule="exact"/>
              <w:jc w:val="center"/>
              <w:rPr>
                <w:rFonts w:hint="eastAsia" w:ascii="宋体" w:hAnsi="宋体"/>
                <w:bCs/>
                <w:sz w:val="24"/>
              </w:rPr>
            </w:pPr>
            <w:r>
              <w:rPr>
                <w:rFonts w:hint="eastAsia" w:ascii="宋体" w:hAnsi="宋体"/>
                <w:color w:val="000000"/>
              </w:rPr>
              <w:t>接待</w:t>
            </w:r>
          </w:p>
        </w:tc>
        <w:tc>
          <w:tcPr>
            <w:tcW w:w="8880" w:type="dxa"/>
            <w:gridSpan w:val="5"/>
            <w:vAlign w:val="center"/>
          </w:tcPr>
          <w:p w14:paraId="3C23D8C3">
            <w:pPr>
              <w:numPr>
                <w:ilvl w:val="0"/>
                <w:numId w:val="0"/>
              </w:numPr>
              <w:rPr>
                <w:rFonts w:hint="eastAsia" w:ascii="宋体" w:hAnsi="宋体"/>
                <w:szCs w:val="21"/>
              </w:rPr>
            </w:pPr>
            <w:r>
              <w:rPr>
                <w:rFonts w:hint="eastAsia" w:ascii="宋体" w:hAnsi="宋体"/>
                <w:szCs w:val="21"/>
                <w:lang w:val="en-US" w:eastAsia="zh-CN"/>
              </w:rPr>
              <w:t>1.</w:t>
            </w:r>
            <w:r>
              <w:rPr>
                <w:rFonts w:hint="eastAsia" w:ascii="宋体" w:hAnsi="宋体"/>
                <w:szCs w:val="21"/>
              </w:rPr>
              <w:t>热情接待幼儿，</w:t>
            </w:r>
            <w:r>
              <w:rPr>
                <w:rFonts w:hint="eastAsia" w:ascii="宋体" w:hAnsi="宋体"/>
                <w:szCs w:val="21"/>
                <w:lang w:val="en-US" w:eastAsia="zh-CN"/>
              </w:rPr>
              <w:t>进行自主签到，</w:t>
            </w:r>
            <w:r>
              <w:rPr>
                <w:rFonts w:hint="eastAsia" w:ascii="宋体" w:hAnsi="宋体"/>
                <w:color w:val="000000"/>
                <w:lang w:val="en-US" w:eastAsia="zh-CN"/>
              </w:rPr>
              <w:t>引导幼儿进行同伴间互动</w:t>
            </w:r>
            <w:r>
              <w:rPr>
                <w:rFonts w:hint="eastAsia" w:ascii="宋体" w:hAnsi="宋体"/>
                <w:szCs w:val="21"/>
              </w:rPr>
              <w:t>。</w:t>
            </w:r>
          </w:p>
          <w:p w14:paraId="15210688">
            <w:pPr>
              <w:numPr>
                <w:ilvl w:val="0"/>
                <w:numId w:val="0"/>
              </w:numPr>
              <w:ind w:left="0" w:leftChars="0" w:firstLine="0" w:firstLineChars="0"/>
              <w:rPr>
                <w:rFonts w:hint="eastAsia" w:ascii="宋体" w:hAnsi="宋体" w:cs="宋体"/>
                <w:lang w:val="en-US" w:eastAsia="zh-CN"/>
              </w:rPr>
            </w:pPr>
            <w:r>
              <w:rPr>
                <w:rFonts w:hint="eastAsia" w:ascii="宋体" w:hAnsi="宋体"/>
                <w:szCs w:val="21"/>
                <w:lang w:val="en-US" w:eastAsia="zh-CN"/>
              </w:rPr>
              <w:t>2.</w:t>
            </w:r>
            <w:r>
              <w:rPr>
                <w:rFonts w:hint="eastAsia" w:ascii="宋体" w:hAnsi="宋体"/>
                <w:szCs w:val="21"/>
                <w:lang w:eastAsia="zh-CN"/>
              </w:rPr>
              <w:t>进行二次晨检，了解幼儿身体情况及检查幼儿口袋是否有小玩具等物品。</w:t>
            </w:r>
          </w:p>
        </w:tc>
      </w:tr>
      <w:tr w14:paraId="55D13EDA">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1390" w:hRule="atLeast"/>
        </w:trPr>
        <w:tc>
          <w:tcPr>
            <w:tcW w:w="387" w:type="dxa"/>
            <w:vMerge w:val="restart"/>
            <w:shd w:val="pct10" w:color="auto" w:fill="auto"/>
            <w:vAlign w:val="center"/>
          </w:tcPr>
          <w:p w14:paraId="2C478DD1">
            <w:pPr>
              <w:spacing w:line="300" w:lineRule="exact"/>
              <w:jc w:val="center"/>
              <w:rPr>
                <w:rFonts w:ascii="宋体" w:hAnsi="宋体"/>
                <w:bCs/>
                <w:sz w:val="24"/>
              </w:rPr>
            </w:pPr>
            <w:r>
              <w:rPr>
                <w:rFonts w:hint="eastAsia" w:ascii="宋体" w:hAnsi="宋体"/>
                <w:bCs/>
                <w:sz w:val="24"/>
              </w:rPr>
              <w:t>晨间活动</w:t>
            </w:r>
          </w:p>
        </w:tc>
        <w:tc>
          <w:tcPr>
            <w:tcW w:w="405" w:type="dxa"/>
            <w:shd w:val="pct10" w:color="auto" w:fill="auto"/>
            <w:vAlign w:val="center"/>
          </w:tcPr>
          <w:p w14:paraId="2C42F294">
            <w:pPr>
              <w:spacing w:line="300" w:lineRule="exact"/>
              <w:jc w:val="center"/>
              <w:rPr>
                <w:rFonts w:hint="eastAsia" w:ascii="宋体" w:hAnsi="宋体" w:eastAsia="宋体"/>
                <w:bCs/>
                <w:sz w:val="24"/>
                <w:lang w:eastAsia="zh-CN"/>
              </w:rPr>
            </w:pPr>
            <w:r>
              <w:rPr>
                <w:rFonts w:hint="eastAsia" w:ascii="宋体" w:hAnsi="宋体"/>
                <w:bCs/>
                <w:sz w:val="24"/>
                <w:lang w:eastAsia="zh-CN"/>
              </w:rPr>
              <w:t>晨间游戏</w:t>
            </w:r>
          </w:p>
        </w:tc>
        <w:tc>
          <w:tcPr>
            <w:tcW w:w="8880" w:type="dxa"/>
            <w:gridSpan w:val="5"/>
            <w:vAlign w:val="center"/>
          </w:tcPr>
          <w:p w14:paraId="6CC8F7D3">
            <w:pPr>
              <w:rPr>
                <w:rFonts w:hint="eastAsia" w:ascii="宋体" w:hAnsi="宋体"/>
                <w:color w:val="000000"/>
              </w:rPr>
            </w:pPr>
            <w:r>
              <w:rPr>
                <w:rFonts w:hint="eastAsia" w:ascii="宋体" w:hAnsi="宋体"/>
                <w:b/>
                <w:bCs/>
                <w:color w:val="000000"/>
                <w:lang w:val="en-US" w:eastAsia="zh-CN"/>
              </w:rPr>
              <w:t>1.签到</w:t>
            </w:r>
            <w:r>
              <w:rPr>
                <w:rFonts w:hint="eastAsia" w:ascii="宋体" w:hAnsi="宋体"/>
                <w:color w:val="000000"/>
                <w:lang w:val="en-US" w:eastAsia="zh-CN"/>
              </w:rPr>
              <w:t>：</w:t>
            </w:r>
            <w:r>
              <w:rPr>
                <w:rFonts w:hint="eastAsia" w:ascii="宋体" w:hAnsi="宋体" w:cs="宋体"/>
                <w:color w:val="auto"/>
                <w:lang w:val="en-US" w:eastAsia="zh-CN"/>
              </w:rPr>
              <w:t>热情接待幼儿来园，引导幼儿签到后洗手吃点心</w:t>
            </w:r>
            <w:r>
              <w:rPr>
                <w:rFonts w:hint="eastAsia" w:ascii="宋体" w:hAnsi="宋体"/>
                <w:color w:val="000000"/>
                <w:lang w:val="en-US" w:eastAsia="zh-CN"/>
              </w:rPr>
              <w:t>。</w:t>
            </w:r>
          </w:p>
          <w:p w14:paraId="73CBE2E3">
            <w:pPr>
              <w:rPr>
                <w:rFonts w:hint="eastAsia" w:ascii="宋体" w:hAnsi="宋体"/>
                <w:color w:val="000000"/>
                <w:lang w:eastAsia="zh-CN"/>
              </w:rPr>
            </w:pPr>
            <w:r>
              <w:rPr>
                <w:rFonts w:hint="eastAsia" w:ascii="宋体" w:hAnsi="宋体"/>
                <w:b/>
                <w:bCs/>
                <w:color w:val="000000"/>
                <w:lang w:val="en-US" w:eastAsia="zh-CN"/>
              </w:rPr>
              <w:t>2.</w:t>
            </w:r>
            <w:r>
              <w:rPr>
                <w:rFonts w:hint="eastAsia" w:ascii="宋体" w:hAnsi="宋体"/>
                <w:b/>
                <w:bCs/>
                <w:color w:val="000000"/>
                <w:lang w:eastAsia="zh-CN"/>
              </w:rPr>
              <w:t>重点</w:t>
            </w:r>
            <w:r>
              <w:rPr>
                <w:rFonts w:hint="eastAsia" w:ascii="宋体" w:hAnsi="宋体"/>
                <w:b/>
                <w:bCs/>
                <w:color w:val="000000"/>
              </w:rPr>
              <w:t>区域</w:t>
            </w:r>
            <w:r>
              <w:rPr>
                <w:rFonts w:hint="eastAsia" w:ascii="宋体" w:hAnsi="宋体"/>
                <w:color w:val="000000"/>
              </w:rPr>
              <w:t>：</w:t>
            </w:r>
            <w:r>
              <w:rPr>
                <w:rFonts w:hint="eastAsia" w:ascii="宋体" w:hAnsi="宋体"/>
                <w:color w:val="000000"/>
                <w:lang w:val="en-US" w:eastAsia="zh-CN"/>
              </w:rPr>
              <w:t>建构</w:t>
            </w:r>
            <w:r>
              <w:rPr>
                <w:rFonts w:hint="eastAsia" w:ascii="宋体" w:hAnsi="宋体"/>
                <w:color w:val="000000"/>
                <w:lang w:eastAsia="zh-CN"/>
              </w:rPr>
              <w:t>区：我认识的标记，提供小雪花片、棍棒等专用积塑建构材料，油泥、火柴棒等辅助材料，各类型标志图片，引导幼儿拼搭出各类形状的标志。</w:t>
            </w:r>
          </w:p>
          <w:p w14:paraId="5892D4C3">
            <w:pPr>
              <w:rPr>
                <w:rFonts w:hint="eastAsia" w:ascii="宋体" w:hAnsi="宋体" w:eastAsiaTheme="minorEastAsia" w:cstheme="minorEastAsia"/>
                <w:color w:val="000000"/>
                <w:kern w:val="0"/>
                <w:sz w:val="21"/>
                <w:szCs w:val="21"/>
                <w:lang w:val="en-US" w:eastAsia="zh-CN" w:bidi="ar"/>
              </w:rPr>
            </w:pPr>
            <w:r>
              <w:rPr>
                <w:rFonts w:hint="eastAsia" w:ascii="宋体" w:hAnsi="宋体"/>
                <w:color w:val="000000"/>
                <w:lang w:val="en-US" w:eastAsia="zh-CN"/>
              </w:rPr>
              <w:t>美工</w:t>
            </w:r>
            <w:r>
              <w:rPr>
                <w:rFonts w:hint="eastAsia" w:ascii="宋体" w:hAnsi="宋体"/>
                <w:color w:val="000000"/>
                <w:lang w:eastAsia="zh-CN"/>
              </w:rPr>
              <w:t>区：提供卡纸、彩笔、剪刀等，幼儿小组合作，给”班级规则“设计底板图案，完成“区域”标志牌的制作。益智区：叠叠乐：引导幼儿两人合作，每层三根木条逐层交叉方向叠高。</w:t>
            </w:r>
          </w:p>
          <w:p w14:paraId="5DE23DE3">
            <w:pPr>
              <w:rPr>
                <w:rFonts w:hint="default" w:ascii="宋体" w:hAnsi="宋体"/>
                <w:color w:val="000000"/>
                <w:lang w:val="en-US" w:eastAsia="zh-CN"/>
              </w:rPr>
            </w:pPr>
            <w:r>
              <w:rPr>
                <w:rFonts w:hint="eastAsia" w:ascii="宋体" w:hAnsi="宋体" w:cs="宋体"/>
                <w:b/>
                <w:bCs/>
                <w:lang w:val="en-US" w:eastAsia="zh-CN"/>
              </w:rPr>
              <w:t>3.晨间谈话</w:t>
            </w:r>
            <w:r>
              <w:rPr>
                <w:rFonts w:hint="eastAsia" w:ascii="宋体" w:hAnsi="宋体" w:cs="宋体"/>
                <w:lang w:val="en-US" w:eastAsia="zh-CN"/>
              </w:rPr>
              <w:t>：</w:t>
            </w:r>
            <w:r>
              <w:rPr>
                <w:rFonts w:hint="eastAsia" w:ascii="宋体" w:hAnsi="宋体" w:cs="宋体"/>
                <w:color w:val="auto"/>
                <w:lang w:val="en-US" w:eastAsia="zh-CN"/>
              </w:rPr>
              <w:t>我是大班哥哥姐姐、班级变化、我的暑假生活</w:t>
            </w:r>
            <w:r>
              <w:rPr>
                <w:rFonts w:hint="eastAsia" w:ascii="宋体" w:hAnsi="宋体"/>
                <w:sz w:val="21"/>
                <w:szCs w:val="21"/>
                <w:lang w:val="en-US" w:eastAsia="zh-Hans"/>
              </w:rPr>
              <w:t>等</w:t>
            </w:r>
            <w:r>
              <w:rPr>
                <w:rFonts w:hint="eastAsia" w:ascii="宋体" w:hAnsi="宋体" w:cs="宋体"/>
                <w:lang w:val="en-US" w:eastAsia="zh-CN"/>
              </w:rPr>
              <w:t>。</w:t>
            </w:r>
          </w:p>
        </w:tc>
      </w:tr>
      <w:tr w14:paraId="55D79D93">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607" w:hRule="atLeast"/>
        </w:trPr>
        <w:tc>
          <w:tcPr>
            <w:tcW w:w="387" w:type="dxa"/>
            <w:vMerge w:val="continue"/>
            <w:shd w:val="pct10" w:color="auto" w:fill="auto"/>
            <w:vAlign w:val="center"/>
          </w:tcPr>
          <w:p w14:paraId="2070D54D">
            <w:pPr>
              <w:spacing w:line="300" w:lineRule="exact"/>
              <w:jc w:val="center"/>
              <w:rPr>
                <w:rFonts w:ascii="宋体" w:hAnsi="宋体"/>
                <w:bCs/>
                <w:sz w:val="24"/>
              </w:rPr>
            </w:pPr>
          </w:p>
        </w:tc>
        <w:tc>
          <w:tcPr>
            <w:tcW w:w="405" w:type="dxa"/>
            <w:vMerge w:val="restart"/>
            <w:shd w:val="pct10" w:color="auto" w:fill="auto"/>
            <w:vAlign w:val="center"/>
          </w:tcPr>
          <w:p w14:paraId="1B0EBD35">
            <w:pPr>
              <w:spacing w:line="300" w:lineRule="exact"/>
              <w:jc w:val="center"/>
              <w:rPr>
                <w:rFonts w:ascii="宋体" w:hAnsi="宋体"/>
                <w:bCs/>
                <w:sz w:val="24"/>
              </w:rPr>
            </w:pPr>
            <w:r>
              <w:rPr>
                <w:rFonts w:hint="eastAsia" w:ascii="宋体" w:hAnsi="宋体"/>
                <w:bCs/>
                <w:sz w:val="24"/>
              </w:rPr>
              <w:t>户外锻炼</w:t>
            </w:r>
          </w:p>
        </w:tc>
        <w:tc>
          <w:tcPr>
            <w:tcW w:w="8880" w:type="dxa"/>
            <w:gridSpan w:val="5"/>
            <w:vAlign w:val="center"/>
          </w:tcPr>
          <w:p w14:paraId="4A396D8B">
            <w:pPr>
              <w:spacing w:line="288" w:lineRule="auto"/>
              <w:rPr>
                <w:rFonts w:ascii="宋体" w:hAnsi="宋体" w:cs="宋体"/>
                <w:color w:val="000000"/>
              </w:rPr>
            </w:pPr>
            <w:r>
              <w:rPr>
                <w:rFonts w:ascii="宋体" w:hAnsi="宋体" w:cs="宋体"/>
                <w:color w:val="000000"/>
              </w:rPr>
              <w:t>1</w:t>
            </w:r>
            <w:r>
              <w:rPr>
                <w:rFonts w:hint="eastAsia" w:ascii="宋体" w:hAnsi="宋体" w:cs="宋体"/>
                <w:color w:val="000000"/>
              </w:rPr>
              <w:t>.队列练习：</w:t>
            </w:r>
            <w:r>
              <w:rPr>
                <w:rFonts w:hint="eastAsia" w:ascii="宋体" w:hAnsi="宋体" w:cs="宋体"/>
                <w:color w:val="000000"/>
                <w:lang w:val="en-US" w:eastAsia="zh-CN"/>
              </w:rPr>
              <w:t>能在老师的点名、引导下，按照序号排成两条队伍</w:t>
            </w:r>
            <w:r>
              <w:rPr>
                <w:rFonts w:hint="eastAsia"/>
                <w:szCs w:val="21"/>
              </w:rPr>
              <w:t>。</w:t>
            </w:r>
          </w:p>
          <w:p w14:paraId="1CED44D4">
            <w:pPr>
              <w:rPr>
                <w:rFonts w:hint="eastAsia"/>
                <w:color w:val="FF0000"/>
                <w:sz w:val="24"/>
              </w:rPr>
            </w:pPr>
            <w:r>
              <w:rPr>
                <w:rFonts w:ascii="宋体" w:hAnsi="宋体" w:cs="宋体"/>
                <w:color w:val="000000"/>
              </w:rPr>
              <w:t>2</w:t>
            </w:r>
            <w:r>
              <w:rPr>
                <w:rFonts w:hint="eastAsia" w:ascii="宋体" w:hAnsi="宋体" w:cs="宋体"/>
                <w:color w:val="000000"/>
              </w:rPr>
              <w:t>.律动、早操：</w:t>
            </w:r>
            <w:r>
              <w:rPr>
                <w:rFonts w:hint="eastAsia" w:ascii="宋体" w:hAnsi="宋体" w:cs="宋体"/>
                <w:color w:val="000000"/>
                <w:lang w:val="en-US" w:eastAsia="zh-CN"/>
              </w:rPr>
              <w:t>乐意跟随音乐，模仿老师的动作，进行韵律活动</w:t>
            </w:r>
            <w:r>
              <w:rPr>
                <w:rFonts w:hint="eastAsia"/>
                <w:szCs w:val="21"/>
              </w:rPr>
              <w:t>。</w:t>
            </w:r>
          </w:p>
        </w:tc>
      </w:tr>
      <w:tr w14:paraId="76FC496C">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559" w:hRule="atLeast"/>
        </w:trPr>
        <w:tc>
          <w:tcPr>
            <w:tcW w:w="387" w:type="dxa"/>
            <w:vMerge w:val="continue"/>
            <w:shd w:val="pct10" w:color="auto" w:fill="auto"/>
            <w:vAlign w:val="center"/>
          </w:tcPr>
          <w:p w14:paraId="1B452F09">
            <w:pPr>
              <w:spacing w:line="300" w:lineRule="exact"/>
              <w:jc w:val="center"/>
              <w:rPr>
                <w:rFonts w:ascii="宋体" w:hAnsi="宋体"/>
                <w:bCs/>
                <w:sz w:val="24"/>
              </w:rPr>
            </w:pPr>
          </w:p>
        </w:tc>
        <w:tc>
          <w:tcPr>
            <w:tcW w:w="405" w:type="dxa"/>
            <w:vMerge w:val="continue"/>
            <w:shd w:val="pct10" w:color="auto" w:fill="auto"/>
            <w:vAlign w:val="center"/>
          </w:tcPr>
          <w:p w14:paraId="3A558FE8">
            <w:pPr>
              <w:spacing w:line="300" w:lineRule="exact"/>
              <w:jc w:val="center"/>
              <w:rPr>
                <w:rFonts w:ascii="宋体" w:hAnsi="宋体"/>
                <w:bCs/>
                <w:sz w:val="24"/>
              </w:rPr>
            </w:pPr>
          </w:p>
        </w:tc>
        <w:tc>
          <w:tcPr>
            <w:tcW w:w="1904" w:type="dxa"/>
            <w:vMerge w:val="restart"/>
            <w:tcBorders>
              <w:right w:val="single" w:color="auto" w:sz="8" w:space="0"/>
            </w:tcBorders>
            <w:vAlign w:val="center"/>
          </w:tcPr>
          <w:p w14:paraId="5DAD1853">
            <w:pPr>
              <w:jc w:val="center"/>
              <w:rPr>
                <w:rFonts w:hint="default" w:ascii="宋体" w:hAnsi="宋体"/>
                <w:bCs/>
                <w:szCs w:val="21"/>
                <w:lang w:val="en-US" w:eastAsia="zh-CN"/>
              </w:rPr>
            </w:pPr>
            <w:r>
              <w:rPr>
                <w:rFonts w:hint="eastAsia" w:ascii="宋体" w:hAnsi="宋体" w:cs="宋体"/>
                <w:b w:val="0"/>
                <w:bCs/>
                <w:kern w:val="2"/>
                <w:sz w:val="21"/>
                <w:szCs w:val="21"/>
                <w:lang w:val="en-US" w:eastAsia="zh-CN"/>
              </w:rPr>
              <w:t>线上报道</w:t>
            </w:r>
          </w:p>
        </w:tc>
        <w:tc>
          <w:tcPr>
            <w:tcW w:w="1882" w:type="dxa"/>
            <w:vMerge w:val="restart"/>
            <w:tcBorders>
              <w:left w:val="single" w:color="auto" w:sz="8" w:space="0"/>
              <w:right w:val="single" w:color="auto" w:sz="8" w:space="0"/>
            </w:tcBorders>
            <w:vAlign w:val="center"/>
          </w:tcPr>
          <w:p w14:paraId="7EE98A8B">
            <w:pPr>
              <w:jc w:val="center"/>
              <w:rPr>
                <w:rFonts w:hint="default" w:ascii="宋体" w:hAnsi="宋体"/>
                <w:sz w:val="18"/>
                <w:szCs w:val="18"/>
                <w:lang w:val="en-US" w:eastAsia="zh-CN"/>
              </w:rPr>
            </w:pPr>
            <w:r>
              <w:rPr>
                <w:rFonts w:hint="eastAsia" w:ascii="宋体" w:hAnsi="宋体"/>
                <w:color w:val="auto"/>
                <w:sz w:val="21"/>
                <w:szCs w:val="21"/>
                <w:lang w:val="en-US" w:eastAsia="zh-CN"/>
              </w:rPr>
              <w:t>阳光大运动</w:t>
            </w:r>
          </w:p>
        </w:tc>
        <w:tc>
          <w:tcPr>
            <w:tcW w:w="1773" w:type="dxa"/>
            <w:tcBorders>
              <w:left w:val="single" w:color="auto" w:sz="8" w:space="0"/>
            </w:tcBorders>
            <w:vAlign w:val="center"/>
          </w:tcPr>
          <w:p w14:paraId="04EDD662">
            <w:pPr>
              <w:jc w:val="center"/>
              <w:rPr>
                <w:rFonts w:hint="default" w:ascii="宋体" w:hAnsi="宋体"/>
                <w:b/>
                <w:bCs/>
                <w:sz w:val="18"/>
                <w:szCs w:val="18"/>
                <w:lang w:val="en-US" w:eastAsia="zh-CN"/>
              </w:rPr>
            </w:pPr>
            <w:r>
              <w:rPr>
                <w:rFonts w:hint="eastAsia" w:ascii="宋体" w:hAnsi="宋体"/>
                <w:b/>
                <w:bCs/>
                <w:sz w:val="18"/>
                <w:szCs w:val="18"/>
                <w:lang w:val="en-US" w:eastAsia="zh-CN"/>
              </w:rPr>
              <w:t>集体游戏：拍球热身</w:t>
            </w:r>
          </w:p>
          <w:p w14:paraId="67E3A0E0">
            <w:pPr>
              <w:jc w:val="center"/>
              <w:rPr>
                <w:rFonts w:hint="eastAsia" w:ascii="宋体" w:hAnsi="宋体"/>
                <w:b/>
                <w:bCs/>
                <w:sz w:val="18"/>
                <w:szCs w:val="18"/>
                <w:lang w:val="en-US" w:eastAsia="zh-CN"/>
              </w:rPr>
            </w:pPr>
            <w:r>
              <w:rPr>
                <w:rFonts w:hint="eastAsia" w:ascii="宋体" w:hAnsi="宋体"/>
                <w:b/>
                <w:bCs/>
                <w:sz w:val="18"/>
                <w:szCs w:val="18"/>
                <w:lang w:val="en-US" w:eastAsia="zh-CN"/>
              </w:rPr>
              <w:t>（球区）</w:t>
            </w:r>
          </w:p>
          <w:p w14:paraId="61418CF5">
            <w:pPr>
              <w:jc w:val="center"/>
              <w:rPr>
                <w:rFonts w:hint="default" w:ascii="宋体" w:hAnsi="宋体"/>
                <w:sz w:val="18"/>
                <w:szCs w:val="18"/>
                <w:lang w:val="en-US" w:eastAsia="zh-CN"/>
              </w:rPr>
            </w:pPr>
            <w:r>
              <w:rPr>
                <w:rFonts w:hint="eastAsia" w:ascii="宋体" w:hAnsi="宋体" w:cs="Times New Roman"/>
                <w:kern w:val="2"/>
                <w:sz w:val="18"/>
                <w:szCs w:val="18"/>
                <w:lang w:val="en-US" w:eastAsia="zh-CN"/>
              </w:rPr>
              <w:t>拍球、运球</w:t>
            </w:r>
          </w:p>
        </w:tc>
        <w:tc>
          <w:tcPr>
            <w:tcW w:w="1595" w:type="dxa"/>
            <w:vMerge w:val="restart"/>
            <w:tcBorders>
              <w:left w:val="single" w:color="auto" w:sz="4" w:space="0"/>
            </w:tcBorders>
            <w:vAlign w:val="center"/>
          </w:tcPr>
          <w:p w14:paraId="74E26DB2">
            <w:pPr>
              <w:jc w:val="center"/>
              <w:rPr>
                <w:rFonts w:hint="default" w:ascii="宋体" w:hAnsi="宋体"/>
                <w:color w:val="auto"/>
                <w:sz w:val="18"/>
                <w:szCs w:val="18"/>
                <w:lang w:val="en-US" w:eastAsia="zh-CN"/>
              </w:rPr>
            </w:pPr>
            <w:r>
              <w:rPr>
                <w:rFonts w:hint="eastAsia" w:ascii="宋体" w:hAnsi="宋体"/>
                <w:color w:val="auto"/>
                <w:sz w:val="21"/>
                <w:szCs w:val="21"/>
                <w:lang w:val="en-US" w:eastAsia="zh-CN"/>
              </w:rPr>
              <w:t>阳光大运动</w:t>
            </w:r>
          </w:p>
        </w:tc>
        <w:tc>
          <w:tcPr>
            <w:tcW w:w="1726" w:type="dxa"/>
            <w:tcBorders>
              <w:left w:val="single" w:color="auto" w:sz="4" w:space="0"/>
            </w:tcBorders>
            <w:vAlign w:val="center"/>
          </w:tcPr>
          <w:p w14:paraId="2C224E60">
            <w:pPr>
              <w:jc w:val="center"/>
              <w:rPr>
                <w:rFonts w:hint="default" w:ascii="宋体" w:hAnsi="宋体"/>
                <w:b/>
                <w:bCs/>
                <w:sz w:val="18"/>
                <w:szCs w:val="18"/>
                <w:lang w:val="en-US" w:eastAsia="zh-CN"/>
              </w:rPr>
            </w:pPr>
            <w:r>
              <w:rPr>
                <w:rFonts w:hint="eastAsia" w:ascii="宋体" w:hAnsi="宋体"/>
                <w:b/>
                <w:bCs/>
                <w:sz w:val="18"/>
                <w:szCs w:val="18"/>
                <w:lang w:val="en-US" w:eastAsia="zh-CN"/>
              </w:rPr>
              <w:t>集体游戏：螃蟹爬</w:t>
            </w:r>
          </w:p>
          <w:p w14:paraId="527E824F">
            <w:pPr>
              <w:jc w:val="center"/>
              <w:rPr>
                <w:rFonts w:hint="eastAsia" w:ascii="宋体" w:hAnsi="宋体"/>
                <w:b/>
                <w:bCs/>
                <w:sz w:val="18"/>
                <w:szCs w:val="18"/>
                <w:lang w:val="en-US" w:eastAsia="zh-CN"/>
              </w:rPr>
            </w:pPr>
            <w:r>
              <w:rPr>
                <w:rFonts w:hint="eastAsia" w:ascii="宋体" w:hAnsi="宋体"/>
                <w:b/>
                <w:bCs/>
                <w:sz w:val="18"/>
                <w:szCs w:val="18"/>
                <w:lang w:val="en-US" w:eastAsia="zh-CN"/>
              </w:rPr>
              <w:t>（骑行区）</w:t>
            </w:r>
          </w:p>
          <w:p w14:paraId="28C605DC">
            <w:pPr>
              <w:jc w:val="center"/>
              <w:rPr>
                <w:rFonts w:hint="default" w:ascii="宋体" w:hAnsi="宋体"/>
                <w:bCs/>
                <w:sz w:val="18"/>
                <w:szCs w:val="18"/>
                <w:lang w:val="en-US" w:eastAsia="zh-CN"/>
              </w:rPr>
            </w:pPr>
            <w:r>
              <w:rPr>
                <w:rFonts w:hint="eastAsia" w:ascii="宋体" w:hAnsi="宋体"/>
                <w:bCs/>
                <w:sz w:val="18"/>
                <w:szCs w:val="18"/>
                <w:lang w:val="en-US" w:eastAsia="zh-CN"/>
              </w:rPr>
              <w:t>速度、核心</w:t>
            </w:r>
          </w:p>
        </w:tc>
      </w:tr>
      <w:tr w14:paraId="7C26C8DD">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583" w:hRule="atLeast"/>
        </w:trPr>
        <w:tc>
          <w:tcPr>
            <w:tcW w:w="387" w:type="dxa"/>
            <w:vMerge w:val="continue"/>
            <w:shd w:val="pct10" w:color="auto" w:fill="auto"/>
            <w:vAlign w:val="center"/>
          </w:tcPr>
          <w:p w14:paraId="3C275123">
            <w:pPr>
              <w:spacing w:line="300" w:lineRule="exact"/>
              <w:jc w:val="center"/>
              <w:rPr>
                <w:rFonts w:ascii="宋体" w:hAnsi="宋体"/>
                <w:bCs/>
                <w:sz w:val="24"/>
              </w:rPr>
            </w:pPr>
          </w:p>
        </w:tc>
        <w:tc>
          <w:tcPr>
            <w:tcW w:w="405" w:type="dxa"/>
            <w:vMerge w:val="continue"/>
            <w:shd w:val="pct10" w:color="auto" w:fill="auto"/>
            <w:vAlign w:val="center"/>
          </w:tcPr>
          <w:p w14:paraId="0A88E957">
            <w:pPr>
              <w:spacing w:line="300" w:lineRule="exact"/>
              <w:jc w:val="center"/>
              <w:rPr>
                <w:rFonts w:ascii="宋体" w:hAnsi="宋体"/>
                <w:bCs/>
                <w:sz w:val="24"/>
              </w:rPr>
            </w:pPr>
          </w:p>
        </w:tc>
        <w:tc>
          <w:tcPr>
            <w:tcW w:w="1904" w:type="dxa"/>
            <w:vMerge w:val="continue"/>
            <w:tcBorders>
              <w:right w:val="single" w:color="auto" w:sz="8" w:space="0"/>
            </w:tcBorders>
            <w:vAlign w:val="center"/>
          </w:tcPr>
          <w:p w14:paraId="74CDE2A6">
            <w:pPr>
              <w:spacing w:line="300" w:lineRule="exact"/>
              <w:jc w:val="center"/>
              <w:rPr>
                <w:rFonts w:hint="default" w:ascii="宋体" w:hAnsi="宋体" w:eastAsia="宋体" w:cs="Times New Roman"/>
                <w:kern w:val="2"/>
                <w:sz w:val="18"/>
                <w:szCs w:val="18"/>
                <w:lang w:val="en-US" w:eastAsia="zh-CN"/>
              </w:rPr>
            </w:pPr>
          </w:p>
        </w:tc>
        <w:tc>
          <w:tcPr>
            <w:tcW w:w="1882" w:type="dxa"/>
            <w:vMerge w:val="continue"/>
            <w:tcBorders>
              <w:left w:val="single" w:color="auto" w:sz="8" w:space="0"/>
              <w:bottom w:val="single" w:color="auto" w:sz="8" w:space="0"/>
              <w:right w:val="single" w:color="auto" w:sz="8" w:space="0"/>
            </w:tcBorders>
            <w:vAlign w:val="center"/>
          </w:tcPr>
          <w:p w14:paraId="18191B25">
            <w:pPr>
              <w:jc w:val="center"/>
              <w:rPr>
                <w:rFonts w:hint="default" w:ascii="宋体" w:hAnsi="宋体"/>
                <w:sz w:val="18"/>
                <w:szCs w:val="18"/>
                <w:lang w:val="en-US" w:eastAsia="zh-CN"/>
              </w:rPr>
            </w:pPr>
          </w:p>
        </w:tc>
        <w:tc>
          <w:tcPr>
            <w:tcW w:w="1773" w:type="dxa"/>
            <w:tcBorders>
              <w:left w:val="single" w:color="auto" w:sz="8" w:space="0"/>
            </w:tcBorders>
            <w:vAlign w:val="center"/>
          </w:tcPr>
          <w:p w14:paraId="685AD1B4">
            <w:pPr>
              <w:jc w:val="center"/>
              <w:rPr>
                <w:rFonts w:hint="default" w:ascii="宋体" w:hAnsi="宋体"/>
                <w:color w:val="auto"/>
                <w:sz w:val="18"/>
                <w:szCs w:val="18"/>
                <w:lang w:val="en-US" w:eastAsia="zh-CN"/>
              </w:rPr>
            </w:pPr>
            <w:r>
              <w:rPr>
                <w:rFonts w:hint="eastAsia" w:ascii="宋体" w:hAnsi="宋体"/>
                <w:sz w:val="18"/>
                <w:szCs w:val="18"/>
                <w:lang w:val="en-US" w:eastAsia="zh-CN"/>
              </w:rPr>
              <w:t>分散活动：重点指导幼儿练习连续</w:t>
            </w:r>
            <w:bookmarkStart w:id="0" w:name="_GoBack"/>
            <w:bookmarkEnd w:id="0"/>
            <w:r>
              <w:rPr>
                <w:rFonts w:hint="eastAsia" w:ascii="宋体" w:hAnsi="宋体"/>
                <w:sz w:val="18"/>
                <w:szCs w:val="18"/>
                <w:lang w:val="en-US" w:eastAsia="zh-CN"/>
              </w:rPr>
              <w:t>拍球</w:t>
            </w:r>
          </w:p>
        </w:tc>
        <w:tc>
          <w:tcPr>
            <w:tcW w:w="1595" w:type="dxa"/>
            <w:vMerge w:val="continue"/>
            <w:tcBorders>
              <w:left w:val="single" w:color="auto" w:sz="4" w:space="0"/>
            </w:tcBorders>
            <w:vAlign w:val="center"/>
          </w:tcPr>
          <w:p w14:paraId="410D1A91">
            <w:pPr>
              <w:jc w:val="center"/>
              <w:rPr>
                <w:rFonts w:hint="default" w:ascii="宋体" w:hAnsi="宋体"/>
                <w:color w:val="auto"/>
                <w:sz w:val="18"/>
                <w:szCs w:val="18"/>
                <w:lang w:val="en-US" w:eastAsia="zh-CN"/>
              </w:rPr>
            </w:pPr>
          </w:p>
        </w:tc>
        <w:tc>
          <w:tcPr>
            <w:tcW w:w="1726" w:type="dxa"/>
            <w:tcBorders>
              <w:left w:val="single" w:color="auto" w:sz="4" w:space="0"/>
            </w:tcBorders>
            <w:vAlign w:val="center"/>
          </w:tcPr>
          <w:p w14:paraId="329C9C8A">
            <w:pPr>
              <w:jc w:val="center"/>
              <w:rPr>
                <w:rFonts w:hint="default" w:ascii="宋体" w:hAnsi="宋体"/>
                <w:bCs/>
                <w:color w:val="auto"/>
                <w:sz w:val="18"/>
                <w:szCs w:val="18"/>
                <w:lang w:val="en-US" w:eastAsia="zh-CN"/>
              </w:rPr>
            </w:pPr>
            <w:r>
              <w:rPr>
                <w:rFonts w:hint="eastAsia" w:ascii="宋体" w:hAnsi="宋体"/>
                <w:sz w:val="18"/>
                <w:szCs w:val="18"/>
                <w:lang w:val="en-US" w:eastAsia="zh-CN"/>
              </w:rPr>
              <w:t>分散活动：重点指导绕桩骑行</w:t>
            </w:r>
          </w:p>
        </w:tc>
      </w:tr>
      <w:tr w14:paraId="7627D56E">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858" w:hRule="atLeast"/>
        </w:trPr>
        <w:tc>
          <w:tcPr>
            <w:tcW w:w="792" w:type="dxa"/>
            <w:gridSpan w:val="2"/>
            <w:tcBorders>
              <w:top w:val="single" w:color="auto" w:sz="4" w:space="0"/>
            </w:tcBorders>
            <w:shd w:val="pct10" w:color="auto" w:fill="auto"/>
            <w:vAlign w:val="center"/>
          </w:tcPr>
          <w:p w14:paraId="5FED79B9">
            <w:pPr>
              <w:spacing w:line="300" w:lineRule="exact"/>
              <w:jc w:val="center"/>
              <w:rPr>
                <w:rFonts w:ascii="宋体" w:hAnsi="宋体"/>
                <w:bCs/>
                <w:sz w:val="21"/>
                <w:szCs w:val="21"/>
              </w:rPr>
            </w:pPr>
            <w:r>
              <w:rPr>
                <w:rFonts w:hint="eastAsia" w:ascii="宋体" w:hAnsi="宋体"/>
                <w:bCs/>
                <w:sz w:val="21"/>
                <w:szCs w:val="21"/>
              </w:rPr>
              <w:t>学习</w:t>
            </w:r>
          </w:p>
          <w:p w14:paraId="04F96623">
            <w:pPr>
              <w:spacing w:line="300" w:lineRule="exact"/>
              <w:jc w:val="center"/>
              <w:rPr>
                <w:rFonts w:ascii="宋体" w:hAnsi="宋体"/>
                <w:bCs/>
                <w:sz w:val="21"/>
                <w:szCs w:val="21"/>
              </w:rPr>
            </w:pPr>
            <w:r>
              <w:rPr>
                <w:rFonts w:hint="eastAsia" w:ascii="宋体" w:hAnsi="宋体"/>
                <w:bCs/>
                <w:sz w:val="21"/>
                <w:szCs w:val="21"/>
              </w:rPr>
              <w:t>活动</w:t>
            </w:r>
          </w:p>
        </w:tc>
        <w:tc>
          <w:tcPr>
            <w:tcW w:w="1904" w:type="dxa"/>
            <w:vMerge w:val="continue"/>
            <w:tcBorders>
              <w:right w:val="single" w:color="auto" w:sz="8" w:space="0"/>
            </w:tcBorders>
            <w:vAlign w:val="center"/>
          </w:tcPr>
          <w:p w14:paraId="369B879C">
            <w:pPr>
              <w:jc w:val="center"/>
              <w:rPr>
                <w:rFonts w:hint="default" w:ascii="宋体" w:hAnsi="宋体" w:eastAsia="宋体" w:cs="Calibri"/>
                <w:color w:val="000000"/>
                <w:kern w:val="2"/>
                <w:sz w:val="21"/>
                <w:szCs w:val="21"/>
                <w:lang w:val="en-US" w:eastAsia="zh-CN"/>
              </w:rPr>
            </w:pPr>
          </w:p>
        </w:tc>
        <w:tc>
          <w:tcPr>
            <w:tcW w:w="1882" w:type="dxa"/>
            <w:tcBorders>
              <w:top w:val="single" w:color="auto" w:sz="8" w:space="0"/>
              <w:left w:val="single" w:color="auto" w:sz="8" w:space="0"/>
              <w:bottom w:val="single" w:color="auto" w:sz="8" w:space="0"/>
              <w:right w:val="single" w:color="auto" w:sz="8" w:space="0"/>
            </w:tcBorders>
            <w:vAlign w:val="center"/>
          </w:tcPr>
          <w:p w14:paraId="192DBDFD">
            <w:pPr>
              <w:jc w:val="center"/>
              <w:rPr>
                <w:rFonts w:hint="default" w:ascii="宋体" w:hAnsi="宋体" w:eastAsia="宋体" w:cs="宋体"/>
                <w:kern w:val="2"/>
                <w:sz w:val="21"/>
                <w:szCs w:val="21"/>
                <w:lang w:val="en-US" w:eastAsia="zh-CN"/>
              </w:rPr>
            </w:pPr>
            <w:r>
              <w:rPr>
                <w:rFonts w:hint="eastAsia" w:ascii="宋体" w:hAnsi="宋体" w:cs="宋体"/>
                <w:b/>
                <w:bCs/>
                <w:kern w:val="2"/>
                <w:sz w:val="21"/>
                <w:szCs w:val="21"/>
                <w:lang w:val="en-US" w:eastAsia="zh-CN"/>
              </w:rPr>
              <w:t>开学第一天</w:t>
            </w:r>
          </w:p>
        </w:tc>
        <w:tc>
          <w:tcPr>
            <w:tcW w:w="1773" w:type="dxa"/>
            <w:tcBorders>
              <w:left w:val="single" w:color="auto" w:sz="8" w:space="0"/>
            </w:tcBorders>
            <w:vAlign w:val="center"/>
          </w:tcPr>
          <w:p w14:paraId="7F44C239">
            <w:pPr>
              <w:jc w:val="center"/>
              <w:rPr>
                <w:rFonts w:hint="default" w:ascii="宋体" w:hAnsi="宋体" w:cs="宋体"/>
                <w:b/>
                <w:bCs w:val="0"/>
                <w:kern w:val="2"/>
                <w:sz w:val="21"/>
                <w:szCs w:val="21"/>
                <w:lang w:val="en-US" w:eastAsia="zh-CN"/>
              </w:rPr>
            </w:pPr>
            <w:r>
              <w:rPr>
                <w:rFonts w:hint="eastAsia" w:ascii="宋体" w:hAnsi="宋体" w:cs="Calibri"/>
                <w:b/>
                <w:bCs/>
                <w:color w:val="auto"/>
                <w:sz w:val="21"/>
                <w:szCs w:val="21"/>
                <w:lang w:val="en-US" w:eastAsia="zh-CN"/>
              </w:rPr>
              <w:t>语言：我是大班小朋友</w:t>
            </w:r>
          </w:p>
          <w:p w14:paraId="7EA2E2D1">
            <w:pPr>
              <w:jc w:val="center"/>
              <w:rPr>
                <w:rFonts w:hint="default"/>
                <w:b/>
                <w:bCs/>
                <w:sz w:val="21"/>
                <w:szCs w:val="21"/>
                <w:lang w:val="en-US" w:eastAsia="zh-CN"/>
              </w:rPr>
            </w:pPr>
            <w:r>
              <w:rPr>
                <w:rFonts w:hint="eastAsia" w:ascii="宋体" w:hAnsi="宋体" w:cs="宋体"/>
                <w:b w:val="0"/>
                <w:bCs/>
                <w:color w:val="C00000"/>
                <w:kern w:val="2"/>
                <w:sz w:val="21"/>
                <w:szCs w:val="21"/>
                <w:lang w:val="en-US" w:eastAsia="zh-CN"/>
              </w:rPr>
              <w:t>朗诵诗歌</w:t>
            </w:r>
          </w:p>
        </w:tc>
        <w:tc>
          <w:tcPr>
            <w:tcW w:w="1595" w:type="dxa"/>
            <w:tcBorders>
              <w:left w:val="single" w:color="auto" w:sz="4" w:space="0"/>
            </w:tcBorders>
            <w:vAlign w:val="center"/>
          </w:tcPr>
          <w:p w14:paraId="69440379">
            <w:pPr>
              <w:jc w:val="center"/>
              <w:rPr>
                <w:rFonts w:hint="default" w:ascii="宋体" w:hAnsi="宋体" w:cs="宋体"/>
                <w:b/>
                <w:bCs w:val="0"/>
                <w:kern w:val="2"/>
                <w:sz w:val="21"/>
                <w:szCs w:val="21"/>
                <w:lang w:val="en-US" w:eastAsia="zh-CN"/>
              </w:rPr>
            </w:pPr>
            <w:r>
              <w:rPr>
                <w:rFonts w:hint="eastAsia" w:ascii="宋体" w:hAnsi="宋体" w:cs="宋体"/>
                <w:b/>
                <w:bCs w:val="0"/>
                <w:kern w:val="2"/>
                <w:sz w:val="21"/>
                <w:szCs w:val="21"/>
                <w:lang w:val="en-US" w:eastAsia="zh-CN"/>
              </w:rPr>
              <w:t>社会：我们的新班级</w:t>
            </w:r>
          </w:p>
          <w:p w14:paraId="2C9F1D5C">
            <w:pPr>
              <w:jc w:val="center"/>
              <w:rPr>
                <w:rFonts w:hint="default" w:ascii="宋体" w:hAnsi="宋体"/>
                <w:sz w:val="21"/>
                <w:szCs w:val="21"/>
                <w:lang w:val="en-US" w:eastAsia="zh-CN"/>
              </w:rPr>
            </w:pPr>
            <w:r>
              <w:rPr>
                <w:rFonts w:hint="eastAsia" w:ascii="宋体" w:hAnsi="宋体"/>
                <w:color w:val="C00000"/>
                <w:sz w:val="21"/>
                <w:szCs w:val="21"/>
                <w:lang w:val="en-US" w:eastAsia="zh-CN"/>
              </w:rPr>
              <w:t>制定班规</w:t>
            </w:r>
          </w:p>
        </w:tc>
        <w:tc>
          <w:tcPr>
            <w:tcW w:w="1726" w:type="dxa"/>
            <w:tcBorders>
              <w:left w:val="single" w:color="auto" w:sz="4" w:space="0"/>
            </w:tcBorders>
            <w:vAlign w:val="center"/>
          </w:tcPr>
          <w:p w14:paraId="4F78DED2">
            <w:pPr>
              <w:jc w:val="center"/>
              <w:rPr>
                <w:rFonts w:hint="default" w:ascii="宋体" w:hAnsi="宋体" w:cs="宋体"/>
                <w:b/>
                <w:bCs/>
                <w:kern w:val="2"/>
                <w:sz w:val="21"/>
                <w:szCs w:val="21"/>
                <w:lang w:val="en-US" w:eastAsia="zh-CN"/>
              </w:rPr>
            </w:pPr>
            <w:r>
              <w:rPr>
                <w:rFonts w:hint="eastAsia" w:ascii="宋体" w:hAnsi="宋体" w:cs="宋体"/>
                <w:b/>
                <w:bCs/>
                <w:color w:val="000000" w:themeColor="text1"/>
                <w:sz w:val="21"/>
                <w:szCs w:val="21"/>
                <w:lang w:val="en-US" w:eastAsia="zh-CN"/>
                <w14:textFill>
                  <w14:solidFill>
                    <w14:schemeClr w14:val="tx1"/>
                  </w14:solidFill>
                </w14:textFill>
              </w:rPr>
              <w:t>音乐：小孩不小歌</w:t>
            </w:r>
          </w:p>
          <w:p w14:paraId="7E37D377">
            <w:pPr>
              <w:jc w:val="center"/>
              <w:rPr>
                <w:rFonts w:hint="default" w:eastAsia="宋体"/>
                <w:sz w:val="21"/>
                <w:szCs w:val="21"/>
                <w:lang w:val="en-US" w:eastAsia="zh-CN"/>
              </w:rPr>
            </w:pPr>
            <w:r>
              <w:rPr>
                <w:rFonts w:hint="eastAsia" w:ascii="宋体" w:hAnsi="宋体"/>
                <w:color w:val="C00000"/>
                <w:sz w:val="21"/>
                <w:szCs w:val="21"/>
                <w:lang w:val="en-US" w:eastAsia="zh-CN"/>
              </w:rPr>
              <w:t>尝试进行曲</w:t>
            </w:r>
          </w:p>
        </w:tc>
      </w:tr>
      <w:tr w14:paraId="24961552">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808" w:hRule="atLeast"/>
        </w:trPr>
        <w:tc>
          <w:tcPr>
            <w:tcW w:w="792" w:type="dxa"/>
            <w:gridSpan w:val="2"/>
            <w:tcBorders>
              <w:top w:val="single" w:color="auto" w:sz="4" w:space="0"/>
            </w:tcBorders>
            <w:shd w:val="pct10" w:color="auto" w:fill="auto"/>
            <w:vAlign w:val="center"/>
          </w:tcPr>
          <w:p w14:paraId="4C14103D">
            <w:pPr>
              <w:spacing w:line="300" w:lineRule="exact"/>
              <w:jc w:val="center"/>
              <w:rPr>
                <w:rFonts w:ascii="宋体" w:hAnsi="宋体"/>
                <w:bCs/>
                <w:sz w:val="21"/>
                <w:szCs w:val="21"/>
              </w:rPr>
            </w:pPr>
            <w:r>
              <w:rPr>
                <w:rFonts w:hint="eastAsia" w:ascii="宋体" w:hAnsi="宋体"/>
                <w:bCs/>
                <w:sz w:val="21"/>
                <w:szCs w:val="21"/>
              </w:rPr>
              <w:t>上午</w:t>
            </w:r>
          </w:p>
          <w:p w14:paraId="4231BDBD">
            <w:pPr>
              <w:spacing w:line="300" w:lineRule="exact"/>
              <w:jc w:val="center"/>
              <w:rPr>
                <w:rFonts w:hint="eastAsia" w:ascii="宋体" w:hAnsi="宋体" w:eastAsia="宋体"/>
                <w:bCs/>
                <w:iCs/>
                <w:sz w:val="21"/>
                <w:szCs w:val="21"/>
                <w:lang w:eastAsia="zh-CN"/>
              </w:rPr>
            </w:pPr>
            <w:r>
              <w:rPr>
                <w:rFonts w:hint="eastAsia" w:ascii="宋体" w:hAnsi="宋体"/>
                <w:bCs/>
                <w:sz w:val="21"/>
                <w:szCs w:val="21"/>
                <w:lang w:eastAsia="zh-CN"/>
              </w:rPr>
              <w:t>户外活动</w:t>
            </w:r>
          </w:p>
        </w:tc>
        <w:tc>
          <w:tcPr>
            <w:tcW w:w="1904" w:type="dxa"/>
            <w:vMerge w:val="continue"/>
            <w:tcBorders>
              <w:right w:val="single" w:color="auto" w:sz="8" w:space="0"/>
            </w:tcBorders>
            <w:vAlign w:val="center"/>
          </w:tcPr>
          <w:p w14:paraId="25F87E61">
            <w:pPr>
              <w:ind w:left="0" w:leftChars="0" w:firstLine="0" w:firstLineChars="0"/>
              <w:jc w:val="center"/>
              <w:rPr>
                <w:rFonts w:hint="default" w:ascii="宋体" w:hAnsi="宋体" w:eastAsia="宋体" w:cs="Calibri"/>
                <w:color w:val="000000"/>
                <w:kern w:val="2"/>
                <w:sz w:val="21"/>
                <w:szCs w:val="21"/>
                <w:lang w:val="en-US" w:eastAsia="zh-CN"/>
              </w:rPr>
            </w:pPr>
          </w:p>
        </w:tc>
        <w:tc>
          <w:tcPr>
            <w:tcW w:w="1882" w:type="dxa"/>
            <w:tcBorders>
              <w:top w:val="single" w:color="auto" w:sz="8" w:space="0"/>
              <w:left w:val="single" w:color="auto" w:sz="8" w:space="0"/>
              <w:bottom w:val="single" w:color="auto" w:sz="8" w:space="0"/>
              <w:right w:val="single" w:color="auto" w:sz="8" w:space="0"/>
            </w:tcBorders>
            <w:vAlign w:val="center"/>
          </w:tcPr>
          <w:p w14:paraId="1CB1BFC8">
            <w:pPr>
              <w:jc w:val="center"/>
              <w:rPr>
                <w:rFonts w:hint="eastAsia" w:ascii="宋体" w:hAnsi="宋体" w:eastAsia="宋体" w:cs="Calibri"/>
                <w:color w:val="000000"/>
                <w:kern w:val="2"/>
                <w:sz w:val="21"/>
                <w:szCs w:val="21"/>
                <w:lang w:val="en-US" w:eastAsia="zh-CN"/>
              </w:rPr>
            </w:pPr>
            <w:r>
              <w:rPr>
                <w:rFonts w:hint="eastAsia" w:ascii="宋体" w:hAnsi="宋体" w:cs="Calibri"/>
                <w:color w:val="000000"/>
                <w:kern w:val="2"/>
                <w:sz w:val="21"/>
                <w:szCs w:val="21"/>
                <w:lang w:val="en-US" w:eastAsia="zh-CN"/>
              </w:rPr>
              <w:t>花点时间</w:t>
            </w:r>
          </w:p>
        </w:tc>
        <w:tc>
          <w:tcPr>
            <w:tcW w:w="1773" w:type="dxa"/>
            <w:tcBorders>
              <w:left w:val="single" w:color="auto" w:sz="8" w:space="0"/>
            </w:tcBorders>
            <w:vAlign w:val="center"/>
          </w:tcPr>
          <w:p w14:paraId="0BF42148">
            <w:pPr>
              <w:jc w:val="center"/>
              <w:rPr>
                <w:rFonts w:hint="default" w:ascii="宋体" w:hAnsi="宋体" w:eastAsia="宋体" w:cs="Calibri"/>
                <w:color w:val="000000"/>
                <w:szCs w:val="21"/>
                <w:lang w:val="en-US" w:eastAsia="zh-CN"/>
              </w:rPr>
            </w:pPr>
            <w:r>
              <w:rPr>
                <w:rFonts w:hint="eastAsia" w:ascii="宋体" w:hAnsi="宋体" w:cs="Calibri"/>
                <w:color w:val="000000"/>
                <w:szCs w:val="21"/>
                <w:lang w:val="en-US" w:eastAsia="zh-CN"/>
              </w:rPr>
              <w:t>图书室</w:t>
            </w:r>
          </w:p>
        </w:tc>
        <w:tc>
          <w:tcPr>
            <w:tcW w:w="1595" w:type="dxa"/>
            <w:tcBorders>
              <w:left w:val="single" w:color="auto" w:sz="4" w:space="0"/>
            </w:tcBorders>
            <w:vAlign w:val="center"/>
          </w:tcPr>
          <w:p w14:paraId="6CB44E89">
            <w:pPr>
              <w:jc w:val="center"/>
              <w:rPr>
                <w:rFonts w:hint="default" w:ascii="宋体" w:hAnsi="宋体" w:eastAsia="宋体" w:cs="Calibri"/>
                <w:color w:val="000000"/>
                <w:szCs w:val="21"/>
                <w:lang w:val="en-US" w:eastAsia="zh-CN"/>
              </w:rPr>
            </w:pPr>
            <w:r>
              <w:rPr>
                <w:rFonts w:hint="eastAsia" w:ascii="宋体" w:hAnsi="宋体" w:cs="Calibri"/>
                <w:color w:val="000000"/>
                <w:szCs w:val="21"/>
                <w:lang w:val="en-US" w:eastAsia="zh-CN"/>
              </w:rPr>
              <w:t>游戏活动</w:t>
            </w:r>
          </w:p>
        </w:tc>
        <w:tc>
          <w:tcPr>
            <w:tcW w:w="1726" w:type="dxa"/>
            <w:tcBorders>
              <w:left w:val="single" w:color="auto" w:sz="4" w:space="0"/>
            </w:tcBorders>
            <w:vAlign w:val="center"/>
          </w:tcPr>
          <w:p w14:paraId="561AC1BC">
            <w:pPr>
              <w:jc w:val="center"/>
              <w:rPr>
                <w:rFonts w:hint="default" w:ascii="宋体" w:hAnsi="宋体" w:eastAsia="宋体" w:cs="Calibri"/>
                <w:color w:val="000000"/>
                <w:szCs w:val="21"/>
                <w:lang w:val="en-US" w:eastAsia="zh-CN"/>
              </w:rPr>
            </w:pPr>
            <w:r>
              <w:rPr>
                <w:rFonts w:hint="eastAsia" w:ascii="宋体" w:hAnsi="宋体" w:cs="Calibri"/>
                <w:color w:val="000000"/>
                <w:szCs w:val="21"/>
                <w:lang w:val="en-US" w:eastAsia="zh-CN"/>
              </w:rPr>
              <w:t>快乐骑行</w:t>
            </w:r>
          </w:p>
        </w:tc>
      </w:tr>
      <w:tr w14:paraId="2D96656F">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605" w:hRule="atLeast"/>
        </w:trPr>
        <w:tc>
          <w:tcPr>
            <w:tcW w:w="792" w:type="dxa"/>
            <w:gridSpan w:val="2"/>
            <w:shd w:val="pct10" w:color="auto" w:fill="auto"/>
            <w:vAlign w:val="center"/>
          </w:tcPr>
          <w:p w14:paraId="2EFEA186">
            <w:pPr>
              <w:spacing w:line="300" w:lineRule="exact"/>
              <w:ind w:left="60"/>
              <w:jc w:val="center"/>
              <w:rPr>
                <w:rFonts w:hint="eastAsia" w:ascii="宋体" w:hAnsi="宋体"/>
                <w:bCs/>
                <w:szCs w:val="21"/>
              </w:rPr>
            </w:pPr>
            <w:r>
              <w:rPr>
                <w:rFonts w:hint="eastAsia" w:ascii="宋体" w:hAnsi="宋体"/>
                <w:bCs/>
                <w:szCs w:val="21"/>
              </w:rPr>
              <w:t>下午</w:t>
            </w:r>
          </w:p>
          <w:p w14:paraId="58597BB2">
            <w:pPr>
              <w:spacing w:line="300" w:lineRule="exact"/>
              <w:jc w:val="center"/>
              <w:rPr>
                <w:rFonts w:ascii="宋体" w:hAnsi="宋体"/>
                <w:bCs/>
                <w:szCs w:val="21"/>
              </w:rPr>
            </w:pPr>
            <w:r>
              <w:rPr>
                <w:rFonts w:hint="eastAsia" w:ascii="宋体" w:hAnsi="宋体"/>
                <w:bCs/>
                <w:szCs w:val="21"/>
                <w:lang w:eastAsia="zh-CN"/>
              </w:rPr>
              <w:t>游戏</w:t>
            </w:r>
          </w:p>
        </w:tc>
        <w:tc>
          <w:tcPr>
            <w:tcW w:w="1904" w:type="dxa"/>
            <w:vMerge w:val="continue"/>
            <w:tcBorders>
              <w:bottom w:val="single" w:color="auto" w:sz="8" w:space="0"/>
              <w:right w:val="single" w:color="auto" w:sz="8" w:space="0"/>
            </w:tcBorders>
            <w:vAlign w:val="center"/>
          </w:tcPr>
          <w:p w14:paraId="476D8F2B">
            <w:pPr>
              <w:jc w:val="center"/>
              <w:rPr>
                <w:rFonts w:hint="default" w:ascii="宋体" w:hAnsi="宋体"/>
                <w:bCs/>
                <w:szCs w:val="21"/>
                <w:lang w:val="en-US" w:eastAsia="zh-CN"/>
              </w:rPr>
            </w:pPr>
          </w:p>
        </w:tc>
        <w:tc>
          <w:tcPr>
            <w:tcW w:w="1882" w:type="dxa"/>
            <w:tcBorders>
              <w:top w:val="single" w:color="auto" w:sz="8" w:space="0"/>
              <w:left w:val="single" w:color="auto" w:sz="8" w:space="0"/>
              <w:right w:val="single" w:color="auto" w:sz="8" w:space="0"/>
            </w:tcBorders>
            <w:vAlign w:val="center"/>
          </w:tcPr>
          <w:p w14:paraId="74353F13">
            <w:pPr>
              <w:jc w:val="center"/>
              <w:rPr>
                <w:rFonts w:hint="default" w:ascii="宋体" w:hAnsi="宋体"/>
                <w:bCs/>
                <w:szCs w:val="21"/>
                <w:lang w:val="en-US" w:eastAsia="zh-CN"/>
              </w:rPr>
            </w:pPr>
            <w:r>
              <w:rPr>
                <w:rFonts w:hint="eastAsia" w:ascii="宋体" w:hAnsi="宋体" w:cs="宋体"/>
                <w:b w:val="0"/>
                <w:bCs/>
                <w:kern w:val="2"/>
                <w:sz w:val="21"/>
                <w:szCs w:val="21"/>
                <w:lang w:val="en-US" w:eastAsia="zh-CN"/>
              </w:rPr>
              <w:t>游戏活动</w:t>
            </w:r>
          </w:p>
        </w:tc>
        <w:tc>
          <w:tcPr>
            <w:tcW w:w="1773" w:type="dxa"/>
            <w:tcBorders>
              <w:left w:val="single" w:color="auto" w:sz="8" w:space="0"/>
            </w:tcBorders>
            <w:vAlign w:val="center"/>
          </w:tcPr>
          <w:p w14:paraId="3E8A6291">
            <w:pPr>
              <w:jc w:val="center"/>
              <w:rPr>
                <w:rFonts w:hint="default" w:ascii="宋体" w:hAnsi="宋体"/>
                <w:bCs/>
                <w:szCs w:val="21"/>
                <w:lang w:val="en-US" w:eastAsia="zh-CN"/>
              </w:rPr>
            </w:pPr>
            <w:r>
              <w:rPr>
                <w:rFonts w:hint="eastAsia" w:ascii="宋体" w:hAnsi="宋体" w:cs="宋体"/>
                <w:b w:val="0"/>
                <w:bCs/>
                <w:kern w:val="2"/>
                <w:sz w:val="21"/>
                <w:szCs w:val="21"/>
                <w:lang w:val="en-US" w:eastAsia="zh-CN"/>
              </w:rPr>
              <w:t>游戏活动</w:t>
            </w:r>
          </w:p>
        </w:tc>
        <w:tc>
          <w:tcPr>
            <w:tcW w:w="1595" w:type="dxa"/>
            <w:tcBorders>
              <w:left w:val="single" w:color="auto" w:sz="4" w:space="0"/>
            </w:tcBorders>
            <w:vAlign w:val="center"/>
          </w:tcPr>
          <w:p w14:paraId="1D3AC5A2">
            <w:pPr>
              <w:jc w:val="center"/>
              <w:rPr>
                <w:rFonts w:hint="default" w:ascii="宋体" w:hAnsi="宋体"/>
                <w:bCs/>
                <w:szCs w:val="21"/>
                <w:lang w:val="en-US" w:eastAsia="zh-CN"/>
              </w:rPr>
            </w:pPr>
            <w:r>
              <w:rPr>
                <w:rFonts w:hint="eastAsia" w:ascii="宋体" w:hAnsi="宋体"/>
                <w:bCs/>
                <w:szCs w:val="21"/>
                <w:lang w:val="en-US" w:eastAsia="zh-CN"/>
              </w:rPr>
              <w:t>创意社</w:t>
            </w:r>
          </w:p>
        </w:tc>
        <w:tc>
          <w:tcPr>
            <w:tcW w:w="1726" w:type="dxa"/>
            <w:tcBorders>
              <w:left w:val="single" w:color="auto" w:sz="4" w:space="0"/>
            </w:tcBorders>
            <w:vAlign w:val="center"/>
          </w:tcPr>
          <w:p w14:paraId="579A9EB9">
            <w:pPr>
              <w:jc w:val="center"/>
              <w:rPr>
                <w:rFonts w:hint="default" w:ascii="宋体" w:hAnsi="宋体"/>
                <w:bCs/>
                <w:szCs w:val="21"/>
                <w:lang w:val="en-US" w:eastAsia="zh-CN"/>
              </w:rPr>
            </w:pPr>
            <w:r>
              <w:rPr>
                <w:rFonts w:hint="eastAsia" w:ascii="宋体" w:hAnsi="宋体" w:cs="Calibri"/>
                <w:color w:val="000000"/>
                <w:szCs w:val="21"/>
                <w:lang w:val="en-US" w:eastAsia="zh-CN"/>
              </w:rPr>
              <w:t>游戏活动</w:t>
            </w:r>
          </w:p>
        </w:tc>
      </w:tr>
      <w:tr w14:paraId="16CE8CA9">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768" w:hRule="atLeast"/>
        </w:trPr>
        <w:tc>
          <w:tcPr>
            <w:tcW w:w="792" w:type="dxa"/>
            <w:gridSpan w:val="2"/>
            <w:tcBorders>
              <w:bottom w:val="single" w:color="auto" w:sz="4" w:space="0"/>
            </w:tcBorders>
            <w:shd w:val="pct10" w:color="auto" w:fill="auto"/>
            <w:vAlign w:val="center"/>
          </w:tcPr>
          <w:p w14:paraId="56053DFB">
            <w:pPr>
              <w:spacing w:line="300" w:lineRule="exact"/>
              <w:jc w:val="center"/>
              <w:rPr>
                <w:rFonts w:ascii="宋体" w:hAnsi="宋体"/>
                <w:bCs/>
                <w:spacing w:val="-20"/>
                <w:szCs w:val="21"/>
              </w:rPr>
            </w:pPr>
            <w:r>
              <w:rPr>
                <w:rFonts w:hint="eastAsia" w:ascii="宋体" w:hAnsi="宋体"/>
                <w:bCs/>
                <w:spacing w:val="-20"/>
                <w:szCs w:val="21"/>
              </w:rPr>
              <w:t>日 常 生 活</w:t>
            </w:r>
          </w:p>
        </w:tc>
        <w:tc>
          <w:tcPr>
            <w:tcW w:w="8880" w:type="dxa"/>
            <w:gridSpan w:val="5"/>
            <w:tcBorders>
              <w:bottom w:val="single" w:color="auto" w:sz="4" w:space="0"/>
            </w:tcBorders>
            <w:vAlign w:val="center"/>
          </w:tcPr>
          <w:p w14:paraId="2292FC30">
            <w:pPr>
              <w:numPr>
                <w:ilvl w:val="0"/>
                <w:numId w:val="0"/>
              </w:numPr>
              <w:spacing w:line="288" w:lineRule="auto"/>
              <w:ind w:left="0" w:leftChars="0" w:firstLine="0" w:firstLineChars="0"/>
              <w:rPr>
                <w:rFonts w:hint="default" w:ascii="宋体" w:hAnsi="宋体" w:cs="宋体"/>
                <w:szCs w:val="21"/>
                <w:lang w:val="en-US" w:eastAsia="zh-CN"/>
              </w:rPr>
            </w:pPr>
            <w:r>
              <w:rPr>
                <w:rFonts w:hint="eastAsia" w:ascii="宋体" w:hAnsi="宋体" w:cs="宋体"/>
                <w:szCs w:val="21"/>
                <w:lang w:val="en-US" w:eastAsia="zh-CN"/>
              </w:rPr>
              <w:t>1</w:t>
            </w:r>
            <w:r>
              <w:rPr>
                <w:rFonts w:hint="default" w:ascii="宋体" w:hAnsi="宋体" w:cs="宋体"/>
                <w:szCs w:val="21"/>
                <w:lang w:val="en-US" w:eastAsia="zh-CN"/>
              </w:rPr>
              <w:t>.采用小组点名的方式，帮助幼儿熟悉自己新小组的成员。</w:t>
            </w:r>
          </w:p>
          <w:p w14:paraId="620E1333">
            <w:pPr>
              <w:numPr>
                <w:ilvl w:val="0"/>
                <w:numId w:val="0"/>
              </w:numPr>
              <w:spacing w:line="288" w:lineRule="auto"/>
              <w:ind w:left="0" w:leftChars="0" w:firstLine="0" w:firstLineChars="0"/>
              <w:rPr>
                <w:rFonts w:hint="default" w:ascii="宋体" w:hAnsi="宋体" w:cs="宋体"/>
                <w:lang w:val="en-US" w:eastAsia="zh-CN"/>
              </w:rPr>
            </w:pPr>
            <w:r>
              <w:rPr>
                <w:rFonts w:hint="eastAsia" w:ascii="宋体" w:hAnsi="宋体" w:cs="宋体"/>
                <w:szCs w:val="21"/>
                <w:lang w:val="en-US" w:eastAsia="zh-CN"/>
              </w:rPr>
              <w:t>2</w:t>
            </w:r>
            <w:r>
              <w:rPr>
                <w:rFonts w:hint="default" w:ascii="宋体" w:hAnsi="宋体" w:cs="宋体"/>
                <w:szCs w:val="21"/>
                <w:lang w:val="en-US" w:eastAsia="zh-CN"/>
              </w:rPr>
              <w:t>.根据《班级职责表》的分工和要求进行讨论，帮助幼儿明确职责，树立为班级服务的意识。</w:t>
            </w:r>
          </w:p>
        </w:tc>
      </w:tr>
      <w:tr w14:paraId="59FC2E2C">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710" w:hRule="atLeast"/>
        </w:trPr>
        <w:tc>
          <w:tcPr>
            <w:tcW w:w="792" w:type="dxa"/>
            <w:gridSpan w:val="2"/>
            <w:tcBorders>
              <w:top w:val="single" w:color="auto" w:sz="4" w:space="0"/>
              <w:bottom w:val="single" w:color="auto" w:sz="4" w:space="0"/>
            </w:tcBorders>
            <w:shd w:val="pct10" w:color="auto" w:fill="auto"/>
            <w:vAlign w:val="center"/>
          </w:tcPr>
          <w:p w14:paraId="47DA216B">
            <w:pPr>
              <w:spacing w:line="300" w:lineRule="exact"/>
              <w:jc w:val="center"/>
              <w:rPr>
                <w:rFonts w:ascii="宋体" w:hAnsi="宋体"/>
                <w:bCs/>
                <w:spacing w:val="-20"/>
                <w:szCs w:val="21"/>
              </w:rPr>
            </w:pPr>
            <w:r>
              <w:rPr>
                <w:rFonts w:hint="eastAsia" w:ascii="宋体" w:hAnsi="宋体"/>
                <w:bCs/>
                <w:szCs w:val="21"/>
              </w:rPr>
              <w:t>家长工作</w:t>
            </w:r>
          </w:p>
        </w:tc>
        <w:tc>
          <w:tcPr>
            <w:tcW w:w="8880" w:type="dxa"/>
            <w:gridSpan w:val="5"/>
            <w:tcBorders>
              <w:top w:val="single" w:color="auto" w:sz="4" w:space="0"/>
              <w:bottom w:val="single" w:color="auto" w:sz="4" w:space="0"/>
            </w:tcBorders>
            <w:vAlign w:val="center"/>
          </w:tcPr>
          <w:p w14:paraId="460ADC76">
            <w:pPr>
              <w:numPr>
                <w:ilvl w:val="0"/>
                <w:numId w:val="0"/>
              </w:numPr>
              <w:spacing w:line="288" w:lineRule="auto"/>
              <w:ind w:left="0" w:leftChars="0" w:firstLine="0" w:firstLineChars="0"/>
              <w:rPr>
                <w:rFonts w:hint="default" w:ascii="宋体" w:hAnsi="宋体" w:cs="宋体"/>
                <w:szCs w:val="21"/>
                <w:lang w:val="en-US" w:eastAsia="zh-CN"/>
              </w:rPr>
            </w:pPr>
            <w:r>
              <w:rPr>
                <w:rFonts w:hint="default" w:ascii="宋体" w:hAnsi="宋体" w:cs="宋体"/>
                <w:szCs w:val="21"/>
                <w:lang w:val="en-US" w:eastAsia="zh-CN"/>
              </w:rPr>
              <w:t>1</w:t>
            </w:r>
            <w:r>
              <w:rPr>
                <w:rFonts w:hint="eastAsia" w:ascii="宋体" w:hAnsi="宋体" w:cs="宋体"/>
                <w:szCs w:val="21"/>
                <w:lang w:val="en-US" w:eastAsia="zh-CN"/>
              </w:rPr>
              <w:t>.请家长协助幼儿做好开学前各项物品的准备，并结合升班契机，鼓励幼儿在各方面对自己提出新的要求，激发幼儿的上进心，并在家和孩子一起做好成长小记录。</w:t>
            </w:r>
          </w:p>
          <w:p w14:paraId="048937EE">
            <w:pPr>
              <w:numPr>
                <w:ilvl w:val="0"/>
                <w:numId w:val="0"/>
              </w:numPr>
              <w:spacing w:line="288" w:lineRule="auto"/>
              <w:ind w:left="0" w:leftChars="0" w:firstLine="0" w:firstLineChars="0"/>
              <w:rPr>
                <w:rFonts w:hint="default" w:ascii="宋体" w:hAnsi="宋体" w:cs="宋体"/>
                <w:szCs w:val="21"/>
                <w:lang w:val="en-US" w:eastAsia="zh-CN"/>
              </w:rPr>
            </w:pPr>
            <w:r>
              <w:rPr>
                <w:rFonts w:hint="eastAsia" w:ascii="宋体" w:hAnsi="宋体" w:cs="宋体"/>
                <w:szCs w:val="21"/>
                <w:lang w:val="en-US" w:eastAsia="zh-CN"/>
              </w:rPr>
              <w:t>2.进行“千师访万家活动”，了解幼儿暑期情况。</w:t>
            </w:r>
          </w:p>
        </w:tc>
      </w:tr>
      <w:tr w14:paraId="29358FA8">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443" w:hRule="atLeast"/>
        </w:trPr>
        <w:tc>
          <w:tcPr>
            <w:tcW w:w="792" w:type="dxa"/>
            <w:gridSpan w:val="2"/>
            <w:tcBorders>
              <w:top w:val="single" w:color="auto" w:sz="4" w:space="0"/>
              <w:bottom w:val="single" w:color="auto" w:sz="4" w:space="0"/>
            </w:tcBorders>
            <w:shd w:val="pct10" w:color="auto" w:fill="auto"/>
            <w:vAlign w:val="center"/>
          </w:tcPr>
          <w:p w14:paraId="1F6B55C3">
            <w:pPr>
              <w:spacing w:line="300" w:lineRule="exact"/>
              <w:jc w:val="center"/>
              <w:rPr>
                <w:rFonts w:ascii="宋体" w:hAnsi="宋体"/>
                <w:bCs/>
                <w:szCs w:val="21"/>
              </w:rPr>
            </w:pPr>
            <w:r>
              <w:rPr>
                <w:rFonts w:hint="eastAsia" w:ascii="宋体" w:hAnsi="宋体"/>
                <w:bCs/>
                <w:szCs w:val="21"/>
              </w:rPr>
              <w:t>环境创设</w:t>
            </w:r>
          </w:p>
        </w:tc>
        <w:tc>
          <w:tcPr>
            <w:tcW w:w="8880" w:type="dxa"/>
            <w:gridSpan w:val="5"/>
            <w:tcBorders>
              <w:top w:val="single" w:color="auto" w:sz="4" w:space="0"/>
              <w:bottom w:val="single" w:color="auto" w:sz="4" w:space="0"/>
            </w:tcBorders>
            <w:vAlign w:val="center"/>
          </w:tcPr>
          <w:p w14:paraId="78CE211A">
            <w:pPr>
              <w:numPr>
                <w:ilvl w:val="0"/>
                <w:numId w:val="0"/>
              </w:numPr>
              <w:spacing w:line="288" w:lineRule="auto"/>
              <w:ind w:left="0" w:leftChars="0" w:firstLine="0" w:firstLineChars="0"/>
              <w:rPr>
                <w:rFonts w:hint="default" w:ascii="宋体" w:hAnsi="宋体" w:cs="宋体"/>
                <w:lang w:val="en-US" w:eastAsia="zh-CN"/>
              </w:rPr>
            </w:pPr>
            <w:r>
              <w:rPr>
                <w:rFonts w:hint="default" w:ascii="宋体" w:hAnsi="宋体" w:cs="宋体"/>
                <w:lang w:val="en-US" w:eastAsia="zh-CN"/>
              </w:rPr>
              <w:t>收集幼儿假期的各类作品、活动照片、见闻等，创设“愉快的假期”主题栏。</w:t>
            </w:r>
          </w:p>
        </w:tc>
      </w:tr>
      <w:tr w14:paraId="7A13DA74">
        <w:tblPrEx>
          <w:tblBorders>
            <w:top w:val="thinThickSmallGap" w:color="auto" w:sz="24" w:space="0"/>
            <w:left w:val="thinThickSmallGap" w:color="auto" w:sz="24" w:space="0"/>
            <w:bottom w:val="thickThinSmallGap" w:color="auto" w:sz="24" w:space="0"/>
            <w:right w:val="thickThinSmallGap" w:color="auto" w:sz="24" w:space="0"/>
            <w:insideH w:val="single" w:color="auto" w:sz="8" w:space="0"/>
            <w:insideV w:val="single" w:color="auto" w:sz="8" w:space="0"/>
          </w:tblBorders>
          <w:tblCellMar>
            <w:top w:w="0" w:type="dxa"/>
            <w:left w:w="108" w:type="dxa"/>
            <w:bottom w:w="0" w:type="dxa"/>
            <w:right w:w="108" w:type="dxa"/>
          </w:tblCellMar>
        </w:tblPrEx>
        <w:trPr>
          <w:cantSplit/>
          <w:trHeight w:val="150" w:hRule="atLeast"/>
        </w:trPr>
        <w:tc>
          <w:tcPr>
            <w:tcW w:w="792" w:type="dxa"/>
            <w:gridSpan w:val="2"/>
            <w:tcBorders>
              <w:top w:val="single" w:color="auto" w:sz="4" w:space="0"/>
            </w:tcBorders>
            <w:shd w:val="pct10" w:color="auto" w:fill="auto"/>
            <w:vAlign w:val="center"/>
          </w:tcPr>
          <w:p w14:paraId="67DB41BF">
            <w:pPr>
              <w:spacing w:line="300" w:lineRule="exact"/>
              <w:jc w:val="center"/>
              <w:rPr>
                <w:rFonts w:ascii="宋体" w:hAnsi="宋体"/>
                <w:bCs/>
                <w:szCs w:val="21"/>
              </w:rPr>
            </w:pPr>
            <w:r>
              <w:rPr>
                <w:rFonts w:hint="eastAsia" w:ascii="宋体" w:hAnsi="宋体"/>
                <w:bCs/>
                <w:szCs w:val="21"/>
              </w:rPr>
              <w:t>本周反思</w:t>
            </w:r>
          </w:p>
        </w:tc>
        <w:tc>
          <w:tcPr>
            <w:tcW w:w="8880" w:type="dxa"/>
            <w:gridSpan w:val="5"/>
            <w:tcBorders>
              <w:top w:val="single" w:color="auto" w:sz="4" w:space="0"/>
            </w:tcBorders>
            <w:vAlign w:val="center"/>
          </w:tcPr>
          <w:p w14:paraId="1F608AA6">
            <w:pPr>
              <w:spacing w:line="360" w:lineRule="auto"/>
              <w:ind w:firstLine="420" w:firstLineChars="200"/>
              <w:rPr>
                <w:szCs w:val="21"/>
              </w:rPr>
            </w:pPr>
          </w:p>
        </w:tc>
      </w:tr>
    </w:tbl>
    <w:p w14:paraId="54BA52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字体管家棉花糖" w:hAnsi="字体管家棉花糖" w:eastAsia="字体管家棉花糖" w:cs="字体管家棉花糖"/>
          <w:sz w:val="72"/>
          <w:szCs w:val="72"/>
          <w:lang w:eastAsia="zh-CN"/>
        </w:rPr>
      </w:pPr>
      <w:r>
        <w:rPr>
          <w:rFonts w:hint="eastAsia" w:ascii="字体管家棉花糖" w:hAnsi="字体管家棉花糖" w:eastAsia="字体管家棉花糖" w:cs="字体管家棉花糖"/>
          <w:sz w:val="72"/>
          <w:szCs w:val="72"/>
          <w:lang w:eastAsia="zh-CN"/>
        </w:rPr>
        <w:t>温馨提示</w:t>
      </w:r>
    </w:p>
    <w:p w14:paraId="4638DC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ascii="宋体" w:hAnsi="宋体" w:eastAsia="宋体" w:cs="宋体"/>
          <w:sz w:val="24"/>
          <w:szCs w:val="24"/>
          <w:lang w:val="en-US" w:eastAsia="zh-CN"/>
        </w:rPr>
        <w:t xml:space="preserve">熬过了精力旺盛的中班，进入大班，你会猛地发现，之前的“熊”孩子不见了，取而代之的是既好带又好学的乖娃娃！ </w:t>
      </w:r>
    </w:p>
    <w:p w14:paraId="32791A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ascii="宋体" w:hAnsi="宋体" w:eastAsia="宋体" w:cs="宋体"/>
          <w:sz w:val="24"/>
          <w:szCs w:val="24"/>
          <w:lang w:val="en-US" w:eastAsia="zh-CN"/>
        </w:rPr>
        <w:t xml:space="preserve">不过，进入大班后，孩子的一日生活在学习上和时间分配会有所增加，以适应即将到来的小学生活。所以，革命尚未成功，科学育儿任要坚持。快来看看大班幼儿的教养有哪些是不可忽视的吧。 </w:t>
      </w:r>
    </w:p>
    <w:p w14:paraId="2A67CE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ascii="宋体" w:hAnsi="宋体" w:eastAsia="宋体" w:cs="宋体"/>
          <w:sz w:val="24"/>
          <w:szCs w:val="24"/>
          <w:lang w:val="en-US" w:eastAsia="zh-CN"/>
        </w:rPr>
        <w:t xml:space="preserve">孩子进入大班后的显著变化 </w:t>
      </w:r>
    </w:p>
    <w:p w14:paraId="3488E85D">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1.</w:t>
      </w:r>
      <w:r>
        <w:rPr>
          <w:rFonts w:ascii="宋体" w:hAnsi="宋体" w:eastAsia="宋体" w:cs="宋体"/>
          <w:sz w:val="24"/>
          <w:szCs w:val="24"/>
          <w:lang w:val="en-US" w:eastAsia="zh-CN"/>
        </w:rPr>
        <w:t xml:space="preserve">大班幼儿在力量、耐力和动作协调性上又上一个台阶。可以多带领孩子做一些球类运动、握笔书写也可以练习起来。 </w:t>
      </w:r>
    </w:p>
    <w:p w14:paraId="2AB5C38B">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2.</w:t>
      </w:r>
      <w:r>
        <w:rPr>
          <w:rFonts w:ascii="宋体" w:hAnsi="宋体" w:eastAsia="宋体" w:cs="宋体"/>
          <w:sz w:val="24"/>
          <w:szCs w:val="24"/>
          <w:lang w:val="en-US" w:eastAsia="zh-CN"/>
        </w:rPr>
        <w:t xml:space="preserve">独立性进一步增强。除了基本能生活自理以为，还能承担力所能及的劳动，会使用简单的劳动工具或用具，如扫帚、拖把等。放手让孩子操作各种生活工具（如锤子、剪刀、劳动工具……）并示范正确的使用方法，让他们整理自己的房间，帮助家人收拾屋子。 </w:t>
      </w:r>
    </w:p>
    <w:p w14:paraId="2C542B12">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3.</w:t>
      </w:r>
      <w:r>
        <w:rPr>
          <w:rFonts w:ascii="宋体" w:hAnsi="宋体" w:eastAsia="宋体" w:cs="宋体"/>
          <w:sz w:val="24"/>
          <w:szCs w:val="24"/>
          <w:lang w:val="en-US" w:eastAsia="zh-CN"/>
        </w:rPr>
        <w:t xml:space="preserve">做事的自主性、主动性提高。大班幼儿不再满足与追随、服从老师，而是有了自己的想法和主见，他们活动的自主性、主动性水平明显提高。这就启示家长老师要适当放手、放权。无论是学习方面，还是在生活方面，很多地方都要让幼儿自己动手做，成人的任务有时只能为他们创造适当的条件，真正动手做的人应该是幼儿自己。 </w:t>
      </w:r>
    </w:p>
    <w:p w14:paraId="61128930">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4.</w:t>
      </w:r>
      <w:r>
        <w:rPr>
          <w:rFonts w:ascii="宋体" w:hAnsi="宋体" w:eastAsia="宋体" w:cs="宋体"/>
          <w:sz w:val="24"/>
          <w:szCs w:val="24"/>
          <w:lang w:val="en-US" w:eastAsia="zh-CN"/>
        </w:rPr>
        <w:t xml:space="preserve">活动更加有目的有计划。大班幼儿已经完全有能力在行动之前对自己要做的事情有一个大致的想法，有计划并坚持完成自己的计划，因此成人应给幼儿参与学习计划的机会，并引导他们按照计划进行学习。这样，一方面可以使幼儿的主动行为始终围绕着学习计划、学习主题进行，另一方面也可以进一步发展他们制定计划、按计划行动的习惯和能力。 </w:t>
      </w:r>
    </w:p>
    <w:p w14:paraId="34D1B6D1">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5.</w:t>
      </w:r>
      <w:r>
        <w:rPr>
          <w:rFonts w:ascii="宋体" w:hAnsi="宋体" w:eastAsia="宋体" w:cs="宋体"/>
          <w:sz w:val="24"/>
          <w:szCs w:val="24"/>
          <w:lang w:val="en-US" w:eastAsia="zh-CN"/>
        </w:rPr>
        <w:t xml:space="preserve">自我控制能力提高。 </w:t>
      </w:r>
    </w:p>
    <w:p w14:paraId="499CFE59">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6.</w:t>
      </w:r>
      <w:r>
        <w:rPr>
          <w:rFonts w:ascii="宋体" w:hAnsi="宋体" w:eastAsia="宋体" w:cs="宋体"/>
          <w:sz w:val="24"/>
          <w:szCs w:val="24"/>
          <w:lang w:val="en-US" w:eastAsia="zh-CN"/>
        </w:rPr>
        <w:t xml:space="preserve">好学、好问，喜欢有挑战性的学习内容。5-6岁的幼儿有强烈的好奇心，他们思维积极、活跃，愿意学习新动向。所以成人抛给幼儿的学习内容要有适当的难度，要有一定的挑战性，这不仅顺应了幼儿积极思考的特点，而且有利于进一步培养他们勤于思维的习惯。 </w:t>
      </w:r>
    </w:p>
    <w:p w14:paraId="50B9B27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7.</w:t>
      </w:r>
      <w:r>
        <w:rPr>
          <w:rFonts w:ascii="宋体" w:hAnsi="宋体" w:eastAsia="宋体" w:cs="宋体"/>
          <w:sz w:val="24"/>
          <w:szCs w:val="24"/>
          <w:lang w:val="en-US" w:eastAsia="zh-CN"/>
        </w:rPr>
        <w:t xml:space="preserve">思维中出现抽象逻辑思维的萌芽。随着神经系统的成熟，大班幼儿的思维水平较中 班幼儿也有提高，所以成人应给幼儿安排深入、持久的学习，而非每半天就换一个学习内容。 </w:t>
      </w:r>
    </w:p>
    <w:p w14:paraId="0253687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ascii="宋体" w:hAnsi="宋体" w:eastAsia="宋体" w:cs="宋体"/>
          <w:sz w:val="24"/>
          <w:szCs w:val="24"/>
          <w:lang w:val="en-US" w:eastAsia="zh-CN"/>
        </w:rPr>
        <w:t xml:space="preserve">大班正是幼儿园到小学的重要过渡阶段，有效的有效衔接决不仅仅是拼音数学的单纯技能学习，而是通过身心智的全面培养，让孩子准备好进入小学的学科学习。所以，请抓住3-6岁，抓住幼儿园一生重要的时光，即便是懂事乖巧的大班幼儿，也不可忽视科学的引导。 </w:t>
      </w:r>
    </w:p>
    <w:p w14:paraId="59D9EB8C">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1.</w:t>
      </w:r>
      <w:r>
        <w:rPr>
          <w:rFonts w:ascii="宋体" w:hAnsi="宋体" w:eastAsia="宋体" w:cs="宋体"/>
          <w:sz w:val="24"/>
          <w:szCs w:val="24"/>
          <w:lang w:val="en-US" w:eastAsia="zh-CN"/>
        </w:rPr>
        <w:t>科学和规律的作息。进入大班前的这个假期中，请家长们务必调整好孩子的作息时间，不赖床，不晚睡。暑假在家适当缩短午睡时间。</w:t>
      </w:r>
    </w:p>
    <w:p w14:paraId="4398394C">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2.</w:t>
      </w:r>
      <w:r>
        <w:rPr>
          <w:rFonts w:ascii="宋体" w:hAnsi="宋体" w:eastAsia="宋体" w:cs="宋体"/>
          <w:sz w:val="24"/>
          <w:szCs w:val="24"/>
          <w:lang w:val="en-US" w:eastAsia="zh-CN"/>
        </w:rPr>
        <w:t xml:space="preserve">培养孩子的计划性、执行性和专注力。一天中固定一个小时，请孩子计划自己要做的学习活动，并坚持执行计划。比如自己看绘本、画画、做手工等等，使孩子每天的生活富有节奏，与小学生的生活相接近。 </w:t>
      </w:r>
    </w:p>
    <w:p w14:paraId="2D7CEEDB">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3.</w:t>
      </w:r>
      <w:r>
        <w:rPr>
          <w:rFonts w:ascii="宋体" w:hAnsi="宋体" w:eastAsia="宋体" w:cs="宋体"/>
          <w:sz w:val="24"/>
          <w:szCs w:val="24"/>
          <w:lang w:val="en-US" w:eastAsia="zh-CN"/>
        </w:rPr>
        <w:t>树立时间观念。锻炼孩子早睡早起，在规定的时间内容吃饭、洗澡等，并改变无节制看电子屏幕的坏习惯。</w:t>
      </w:r>
    </w:p>
    <w:p w14:paraId="0CAB7CD1">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4.</w:t>
      </w:r>
      <w:r>
        <w:rPr>
          <w:rFonts w:ascii="宋体" w:hAnsi="宋体" w:eastAsia="宋体" w:cs="宋体"/>
          <w:sz w:val="24"/>
          <w:szCs w:val="24"/>
          <w:lang w:val="en-US" w:eastAsia="zh-CN"/>
        </w:rPr>
        <w:t xml:space="preserve">鼓励幼儿参加多样的聚会活动，提高幼儿的眼界和认知。 </w:t>
      </w:r>
    </w:p>
    <w:p w14:paraId="7785AFA9">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lang w:val="en-US" w:eastAsia="zh-CN"/>
        </w:rPr>
      </w:pPr>
      <w:r>
        <w:rPr>
          <w:rFonts w:hint="eastAsia" w:ascii="宋体" w:hAnsi="宋体" w:cs="宋体"/>
          <w:sz w:val="24"/>
          <w:szCs w:val="24"/>
          <w:lang w:val="en-US" w:eastAsia="zh-CN"/>
        </w:rPr>
        <w:t>5.</w:t>
      </w:r>
      <w:r>
        <w:rPr>
          <w:rFonts w:ascii="宋体" w:hAnsi="宋体" w:eastAsia="宋体" w:cs="宋体"/>
          <w:sz w:val="24"/>
          <w:szCs w:val="24"/>
          <w:lang w:val="en-US" w:eastAsia="zh-CN"/>
        </w:rPr>
        <w:t xml:space="preserve">请孩子练习书写自己的名字。 </w:t>
      </w:r>
    </w:p>
    <w:p w14:paraId="7DC20052">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rPr>
      </w:pPr>
      <w:r>
        <w:rPr>
          <w:rFonts w:ascii="宋体" w:hAnsi="宋体" w:eastAsia="宋体" w:cs="宋体"/>
          <w:sz w:val="24"/>
          <w:szCs w:val="24"/>
          <w:lang w:val="en-US" w:eastAsia="zh-CN"/>
        </w:rPr>
        <w:t xml:space="preserve">一年优质的大班生活，是孩子顺利适应小学的必要保障。什么是优质？绝不是通过仰仗短时期内学前班或者幼儿园大班进行大量的知识灌输或者习惯强化就可以实现的，它一定是要遵循幼儿身心发展规律，在尊重幼儿个性差异之下，全面发展、循序渐进的一个过程。 </w:t>
      </w:r>
    </w:p>
    <w:p w14:paraId="7A273B0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eastAsia="宋体" w:cs="宋体"/>
          <w:sz w:val="24"/>
          <w:szCs w:val="24"/>
        </w:rPr>
      </w:pPr>
    </w:p>
    <w:sectPr>
      <w:headerReference r:id="rId3" w:type="default"/>
      <w:footerReference r:id="rId4" w:type="default"/>
      <w:pgSz w:w="11906" w:h="16838"/>
      <w:pgMar w:top="1587" w:right="1361" w:bottom="1474" w:left="1587" w:header="454" w:footer="45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字体管家棉花糖">
    <w:panose1 w:val="00020600040101010101"/>
    <w:charset w:val="86"/>
    <w:family w:val="auto"/>
    <w:pitch w:val="default"/>
    <w:sig w:usb0="A00002BF" w:usb1="18EF7CFA" w:usb2="00000016" w:usb3="00000000" w:csb0="00040003" w:csb1="80100000"/>
    <w:embedRegular r:id="rId1" w:fontKey="{9DA4AD62-04BC-416D-86B4-9AE7A5243C2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AA14A">
    <w:pPr>
      <w:pStyle w:val="2"/>
      <w:jc w:val="center"/>
    </w:pPr>
    <w:r>
      <w:rPr>
        <w:rFonts w:hint="eastAsia"/>
        <w:lang w:eastAsia="zh-CN"/>
      </w:rPr>
      <w:t>悦</w:t>
    </w:r>
    <w:r>
      <w:rPr>
        <w:rFonts w:hint="eastAsia"/>
        <w:lang w:val="en-US" w:eastAsia="zh-CN"/>
      </w:rPr>
      <w:t>·童年  活·教育</w:t>
    </w:r>
  </w:p>
  <w:p w14:paraId="69561847">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32C1D">
    <w:pPr>
      <w:pStyle w:val="3"/>
      <w:pBdr>
        <w:bottom w:val="none" w:color="auto" w:sz="0" w:space="1"/>
      </w:pBdr>
    </w:pPr>
    <w:r>
      <w:rPr>
        <w:rFonts w:hint="eastAsia" w:eastAsia="宋体"/>
        <w:lang w:eastAsia="zh-CN"/>
      </w:rPr>
      <w:drawing>
        <wp:anchor distT="0" distB="0" distL="114300" distR="114300" simplePos="0" relativeHeight="251659264" behindDoc="0" locked="0" layoutInCell="1" allowOverlap="1">
          <wp:simplePos x="0" y="0"/>
          <wp:positionH relativeFrom="column">
            <wp:posOffset>-427990</wp:posOffset>
          </wp:positionH>
          <wp:positionV relativeFrom="paragraph">
            <wp:posOffset>-102870</wp:posOffset>
          </wp:positionV>
          <wp:extent cx="2822575" cy="384175"/>
          <wp:effectExtent l="0" t="0" r="15875" b="15875"/>
          <wp:wrapNone/>
          <wp:docPr id="1" name="图片 11" descr="1676850325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1676850325918"/>
                  <pic:cNvPicPr>
                    <a:picLocks noChangeAspect="1"/>
                  </pic:cNvPicPr>
                </pic:nvPicPr>
                <pic:blipFill>
                  <a:blip r:embed="rId1"/>
                  <a:stretch>
                    <a:fillRect/>
                  </a:stretch>
                </pic:blipFill>
                <pic:spPr>
                  <a:xfrm>
                    <a:off x="0" y="0"/>
                    <a:ext cx="2822575" cy="384175"/>
                  </a:xfrm>
                  <a:prstGeom prst="rect">
                    <a:avLst/>
                  </a:prstGeom>
                  <a:noFill/>
                  <a:ln>
                    <a:noFill/>
                  </a:ln>
                </pic:spPr>
              </pic:pic>
            </a:graphicData>
          </a:graphic>
        </wp:anchor>
      </w:drawing>
    </w:r>
    <w:r>
      <w:rPr>
        <w:sz w:val="21"/>
      </w:rPr>
      <mc:AlternateContent>
        <mc:Choice Requires="wps">
          <w:drawing>
            <wp:anchor distT="0" distB="0" distL="114300" distR="114300" simplePos="0" relativeHeight="251660288" behindDoc="0" locked="0" layoutInCell="1" allowOverlap="1">
              <wp:simplePos x="0" y="0"/>
              <wp:positionH relativeFrom="column">
                <wp:posOffset>-418465</wp:posOffset>
              </wp:positionH>
              <wp:positionV relativeFrom="paragraph">
                <wp:posOffset>276225</wp:posOffset>
              </wp:positionV>
              <wp:extent cx="6480175" cy="10795"/>
              <wp:effectExtent l="0" t="0" r="0" b="0"/>
              <wp:wrapNone/>
              <wp:docPr id="12" name="矩形 12"/>
              <wp:cNvGraphicFramePr/>
              <a:graphic xmlns:a="http://schemas.openxmlformats.org/drawingml/2006/main">
                <a:graphicData uri="http://schemas.microsoft.com/office/word/2010/wordprocessingShape">
                  <wps:wsp>
                    <wps:cNvSpPr/>
                    <wps:spPr>
                      <a:xfrm>
                        <a:off x="517525" y="727075"/>
                        <a:ext cx="6480175" cy="10795"/>
                      </a:xfrm>
                      <a:prstGeom prst="rect">
                        <a:avLst/>
                      </a:prstGeom>
                      <a:solidFill>
                        <a:srgbClr val="808080"/>
                      </a:solidFill>
                      <a:ln w="15875">
                        <a:noFill/>
                      </a:ln>
                      <a:effectLst/>
                    </wps:spPr>
                    <wps:bodyPr vert="horz" wrap="square" anchor="t" upright="1"/>
                  </wps:wsp>
                </a:graphicData>
              </a:graphic>
            </wp:anchor>
          </w:drawing>
        </mc:Choice>
        <mc:Fallback>
          <w:pict>
            <v:rect id="_x0000_s1026" o:spid="_x0000_s1026" o:spt="1" style="position:absolute;left:0pt;margin-left:-32.95pt;margin-top:21.75pt;height:0.85pt;width:510.25pt;z-index:251660288;mso-width-relative:page;mso-height-relative:page;" fillcolor="#808080" filled="t" stroked="f" coordsize="21600,21600" o:gfxdata="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1IFadgAAAAJ&#10;AQAADwAAAAAAAAABACAAAAAiAAAAZHJzL2Rvd25yZXYueG1sUEsBAhQAFAAAAAgAh07iQFbI8PHj&#10;AQAApwMAAA4AAAAAAAAAAQAgAAAAJwEAAGRycy9lMm9Eb2MueG1sUEsFBgAAAAAGAAYAWQEAAHwF&#10;AAAAAA==&#10;">
              <v:fill on="t" focussize="0,0"/>
              <v:stroke on="f" weight="1.25pt"/>
              <v:imagedata o:title=""/>
              <o:lock v:ext="edit" aspectratio="f"/>
            </v:rect>
          </w:pict>
        </mc:Fallback>
      </mc:AlternateContent>
    </w:r>
  </w:p>
  <w:p w14:paraId="6B3DA262">
    <w:pPr>
      <w:pStyle w:val="3"/>
    </w:pPr>
  </w:p>
  <w:p w14:paraId="1200C142">
    <w:pPr>
      <w:pStyle w:val="3"/>
    </w:pPr>
  </w:p>
  <w:p w14:paraId="56BCA183">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C67CA5"/>
    <w:rsid w:val="1B6A2941"/>
    <w:rsid w:val="44B4394C"/>
    <w:rsid w:val="60126F31"/>
    <w:rsid w:val="7BE7B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942</Words>
  <Characters>959</Characters>
  <Lines>0</Lines>
  <Paragraphs>0</Paragraphs>
  <TotalTime>26</TotalTime>
  <ScaleCrop>false</ScaleCrop>
  <LinksUpToDate>false</LinksUpToDate>
  <CharactersWithSpaces>968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2026-08-27T06:45:00Z</dcterms:created>
  <dc:creator>DBAXWZ_zz</dc:creator>
  <cp:lastModifiedBy>DBAXWZ_zz</cp:lastModifiedBy>
  <dcterms:modified xsi:type="dcterms:W3CDTF">2026-09-01T05:51:02Z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17876E2087A94960BB2C778642551234_11</vt:lpwstr>
  </property>
  <property fmtid="{D5CDD505-2E9C-101B-9397-08002B2CF9AE}" pid="4" name="KSOTemplateDocerSaveRecord">
    <vt:lpwstr>eyJoZGlkIjoiOGQ4ZWJjNjI2ZWIzODdkZjQwM2QxZjgwN2Q2NDk3MDciLCJ1c2VySWQiOiIyODc0ODUyMjIifQ==</vt:lpwstr>
  </property>
</Properties>
</file>