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0F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eastAsia="zh-CN"/>
        </w:rPr>
        <w:t>十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六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03AE683B">
      <w:pPr>
        <w:spacing w:line="240" w:lineRule="auto"/>
        <w:jc w:val="both"/>
        <w:rPr>
          <w:rFonts w:hint="eastAsia" w:ascii="宋体" w:hAnsi="宋体" w:cs="宋体"/>
          <w:b/>
          <w:lang w:val="en-US" w:eastAsia="zh-CN"/>
        </w:rPr>
      </w:pPr>
      <w:r>
        <w:rPr>
          <w:rFonts w:hint="eastAsia" w:ascii="宋体" w:hAnsi="宋体" w:cs="宋体"/>
          <w:b/>
          <w:lang w:val="en-US" w:eastAsia="zh-CN"/>
        </w:rPr>
        <w:t>班级：小</w:t>
      </w:r>
      <w:r>
        <w:rPr>
          <w:rFonts w:hint="default" w:ascii="宋体" w:hAnsi="宋体" w:cs="宋体"/>
          <w:b/>
          <w:lang w:val="en-US" w:eastAsia="zh-CN"/>
        </w:rPr>
        <w:t>5</w:t>
      </w:r>
      <w:r>
        <w:rPr>
          <w:rFonts w:hint="eastAsia" w:ascii="宋体" w:hAnsi="宋体" w:cs="宋体"/>
          <w:b/>
          <w:lang w:val="en-US" w:eastAsia="zh-CN"/>
        </w:rPr>
        <w:t>班 实施主题：一起去玩水 日期:6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15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—6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18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带班老师：沈、张老师</w:t>
      </w:r>
    </w:p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658"/>
        <w:gridCol w:w="1870"/>
        <w:gridCol w:w="1734"/>
        <w:gridCol w:w="1706"/>
        <w:gridCol w:w="1912"/>
      </w:tblGrid>
      <w:tr w14:paraId="6516BB1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F4B02C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vAlign w:val="center"/>
          </w:tcPr>
          <w:p w14:paraId="577CACB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知道农历五月初五是端午节，初步认识吃粽子、插艾草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等等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端午传统习俗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。（主题目标）</w:t>
            </w:r>
          </w:p>
          <w:p w14:paraId="5F6A08E4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感受端午节热闹、欢乐的节日氛围，萌发热爱中华传统文化的美好情感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。（主题目标）</w:t>
            </w:r>
          </w:p>
          <w:p w14:paraId="4F97EC3A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.引导幼儿运动过程中，自主补充水分</w:t>
            </w:r>
            <w:bookmarkStart w:id="3" w:name="_GoBack"/>
            <w:bookmarkEnd w:id="3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，并且及时擦汗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。（保育目标）</w:t>
            </w:r>
          </w:p>
          <w:p w14:paraId="7D2BA6A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能够自主做好课前准备，集体活动中减少上如厕的频率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。（常规目标）</w:t>
            </w:r>
          </w:p>
        </w:tc>
      </w:tr>
      <w:tr w14:paraId="51A0942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70856ED0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32F2928B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658" w:type="dxa"/>
            <w:tcBorders>
              <w:right w:val="single" w:color="auto" w:sz="8" w:space="0"/>
            </w:tcBorders>
            <w:vAlign w:val="center"/>
          </w:tcPr>
          <w:p w14:paraId="4D965217">
            <w:pPr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一</w:t>
            </w:r>
          </w:p>
        </w:tc>
        <w:tc>
          <w:tcPr>
            <w:tcW w:w="187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4BCFAA7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二</w:t>
            </w:r>
          </w:p>
        </w:tc>
        <w:tc>
          <w:tcPr>
            <w:tcW w:w="17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63C07BD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三</w:t>
            </w:r>
          </w:p>
        </w:tc>
        <w:tc>
          <w:tcPr>
            <w:tcW w:w="170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2A79CE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四</w:t>
            </w:r>
          </w:p>
        </w:tc>
        <w:tc>
          <w:tcPr>
            <w:tcW w:w="1912" w:type="dxa"/>
            <w:tcBorders>
              <w:left w:val="single" w:color="auto" w:sz="8" w:space="0"/>
              <w:right w:val="thickThinSmallGap" w:color="auto" w:sz="24" w:space="0"/>
            </w:tcBorders>
            <w:vAlign w:val="center"/>
          </w:tcPr>
          <w:p w14:paraId="31689584">
            <w:pPr>
              <w:jc w:val="center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五</w:t>
            </w:r>
          </w:p>
        </w:tc>
      </w:tr>
      <w:tr w14:paraId="72CF1EB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50133A99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2C1CC5BC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5"/>
            <w:vAlign w:val="center"/>
          </w:tcPr>
          <w:p w14:paraId="39947772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1.热情接待幼儿，与幼儿打招呼，安抚幼儿情绪。</w:t>
            </w:r>
          </w:p>
          <w:p w14:paraId="49BB65AC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2.进行二次晨检，了解幼儿身体情况、检查幼儿口袋是否有小玩具等物品。</w:t>
            </w:r>
          </w:p>
        </w:tc>
      </w:tr>
      <w:tr w14:paraId="77BF51D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10D312D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6E787F4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vAlign w:val="center"/>
          </w:tcPr>
          <w:p w14:paraId="788C18F6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1.来园接待：</w:t>
            </w: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热情接待孩子来</w:t>
            </w:r>
            <w:bookmarkStart w:id="0" w:name="OLE_LINK2"/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园，引导孩子洗手，在区域中比较安静地玩耍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。</w:t>
            </w:r>
          </w:p>
          <w:p w14:paraId="74DE8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auto"/>
              </w:rPr>
              <w:t>区域</w:t>
            </w:r>
            <w:r>
              <w:rPr>
                <w:rFonts w:hint="eastAsia" w:ascii="宋体" w:hAnsi="宋体"/>
                <w:color w:val="auto"/>
              </w:rPr>
              <w:t>：</w:t>
            </w:r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auto"/>
                <w:lang w:val="en-US" w:eastAsia="zh-CN"/>
              </w:rPr>
              <w:t>美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工区：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池塘的夏天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：引导幼儿想想说说，用多种材料制作池塘的动植物；建构区：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游泳池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：引导幼儿利用建构区材料，搭建并装饰一个泳池；益智区：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尖嘴鸟喝水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吹泡泡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提供泡泡水、各种吹泡泡的工具探究如何吹出泡泡。</w:t>
            </w:r>
          </w:p>
          <w:p w14:paraId="204B0B44">
            <w:pPr>
              <w:rPr>
                <w:rFonts w:hint="default" w:ascii="宋体" w:hAnsi="宋体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：</w:t>
            </w: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  <w:t>五月五 过端午、梅雨天气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等。</w:t>
            </w:r>
          </w:p>
        </w:tc>
      </w:tr>
      <w:tr w14:paraId="7A4A172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5564BE0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0B7B385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vAlign w:val="center"/>
          </w:tcPr>
          <w:p w14:paraId="5CF4BCBE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bookmarkStart w:id="1" w:name="OLE_LINK11"/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能在老师的点名、引导下，按照性别排成两条队伍</w:t>
            </w:r>
            <w:r>
              <w:rPr>
                <w:rFonts w:hint="eastAsia"/>
                <w:szCs w:val="21"/>
              </w:rPr>
              <w:t>。</w:t>
            </w:r>
          </w:p>
          <w:p w14:paraId="444DF6F0">
            <w:pPr>
              <w:rPr>
                <w:rFonts w:hint="eastAsia"/>
                <w:b w:val="0"/>
                <w:bCs w:val="0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乐意跟随音乐，模仿老师的动作，进行韵律活动</w:t>
            </w:r>
            <w:bookmarkEnd w:id="1"/>
            <w:r>
              <w:rPr>
                <w:rFonts w:hint="eastAsia" w:ascii="宋体" w:hAnsi="宋体" w:cs="宋体"/>
                <w:color w:val="000000"/>
                <w:lang w:val="en-US" w:eastAsia="zh-CN"/>
              </w:rPr>
              <w:t>。</w:t>
            </w:r>
          </w:p>
        </w:tc>
      </w:tr>
      <w:tr w14:paraId="4014A34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0A2F01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2" w:name="OLE_LINK3" w:colFirst="2" w:colLast="6"/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1265D36C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8" w:type="dxa"/>
            <w:tcBorders>
              <w:right w:val="single" w:color="auto" w:sz="8" w:space="0"/>
            </w:tcBorders>
            <w:vAlign w:val="center"/>
          </w:tcPr>
          <w:p w14:paraId="60AE8F7A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集体游戏：跳圈圈</w:t>
            </w:r>
          </w:p>
          <w:p w14:paraId="4B8BFBAF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（跑酷区）</w:t>
            </w:r>
          </w:p>
          <w:p w14:paraId="7B7C53F9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并脚跳跃</w:t>
            </w:r>
          </w:p>
        </w:tc>
        <w:tc>
          <w:tcPr>
            <w:tcW w:w="187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F281A7C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集体游戏：猴子摘桃</w:t>
            </w:r>
          </w:p>
          <w:p w14:paraId="6EB2988C"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（探险1区）</w:t>
            </w:r>
          </w:p>
          <w:p w14:paraId="0FA4949E">
            <w:pPr>
              <w:spacing w:line="300" w:lineRule="exact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并脚纵跳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1493D95D"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集体游戏：乌龟爬</w:t>
            </w:r>
          </w:p>
          <w:p w14:paraId="50214B90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（探险2区）</w:t>
            </w:r>
          </w:p>
          <w:p w14:paraId="49B184F5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双手双脚着地爬行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0F14680D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集体游戏：绕一绕</w:t>
            </w:r>
          </w:p>
          <w:p w14:paraId="6C6378C5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（综合2区）</w:t>
            </w:r>
          </w:p>
          <w:p w14:paraId="5C0A977B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障碍运球</w:t>
            </w:r>
          </w:p>
        </w:tc>
        <w:tc>
          <w:tcPr>
            <w:tcW w:w="1912" w:type="dxa"/>
            <w:vMerge w:val="restart"/>
            <w:tcBorders>
              <w:left w:val="single" w:color="auto" w:sz="4" w:space="0"/>
            </w:tcBorders>
            <w:vAlign w:val="center"/>
          </w:tcPr>
          <w:p w14:paraId="4037B6F9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端午放假</w:t>
            </w:r>
          </w:p>
        </w:tc>
      </w:tr>
      <w:tr w14:paraId="4A89562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16DC11C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0BE0199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8" w:type="dxa"/>
            <w:tcBorders>
              <w:right w:val="single" w:color="auto" w:sz="8" w:space="0"/>
            </w:tcBorders>
            <w:vAlign w:val="center"/>
          </w:tcPr>
          <w:p w14:paraId="20812693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翻越障碍</w:t>
            </w:r>
          </w:p>
        </w:tc>
        <w:tc>
          <w:tcPr>
            <w:tcW w:w="187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A0C91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</w:p>
          <w:p w14:paraId="755CDEF3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爬过攀爬架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74E3C8B9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过独木桥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340B7B31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踢球进框</w:t>
            </w:r>
          </w:p>
        </w:tc>
        <w:tc>
          <w:tcPr>
            <w:tcW w:w="1912" w:type="dxa"/>
            <w:vMerge w:val="continue"/>
            <w:tcBorders>
              <w:left w:val="single" w:color="auto" w:sz="4" w:space="0"/>
            </w:tcBorders>
            <w:vAlign w:val="center"/>
          </w:tcPr>
          <w:p w14:paraId="169777D4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bookmarkEnd w:id="2"/>
      <w:tr w14:paraId="283AF4A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64AF22D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318D9E4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658" w:type="dxa"/>
            <w:tcBorders>
              <w:right w:val="single" w:color="auto" w:sz="8" w:space="0"/>
            </w:tcBorders>
            <w:vAlign w:val="center"/>
          </w:tcPr>
          <w:p w14:paraId="411E8F37">
            <w:pPr>
              <w:jc w:val="center"/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eastAsia="zh-CN"/>
              </w:rPr>
              <w:t>语言：</w:t>
            </w: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  <w:t>五月五 过端午</w:t>
            </w:r>
          </w:p>
          <w:p w14:paraId="09719F47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了解端午</w:t>
            </w:r>
          </w:p>
        </w:tc>
        <w:tc>
          <w:tcPr>
            <w:tcW w:w="187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3876E1F">
            <w:pPr>
              <w:jc w:val="center"/>
              <w:rPr>
                <w:rFonts w:hint="default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数</w:t>
            </w: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  <w:t>学：水杯排排队</w:t>
            </w:r>
          </w:p>
          <w:p w14:paraId="31BD0A70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AB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排序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21C7408B">
            <w:pPr>
              <w:jc w:val="center"/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社</w:t>
            </w: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  <w:t>会：小河边</w:t>
            </w:r>
          </w:p>
          <w:p w14:paraId="3082F70D">
            <w:pPr>
              <w:jc w:val="center"/>
              <w:rPr>
                <w:rFonts w:hint="default" w:ascii="宋体" w:hAnsi="宋体" w:cs="Calibri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注意河边安全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486DC03D">
            <w:pPr>
              <w:jc w:val="center"/>
              <w:rPr>
                <w:rFonts w:hint="default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音</w:t>
            </w: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  <w:t>乐：大雨小雨</w:t>
            </w:r>
          </w:p>
          <w:p w14:paraId="0FE1C77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学唱歌曲</w:t>
            </w:r>
          </w:p>
        </w:tc>
        <w:tc>
          <w:tcPr>
            <w:tcW w:w="1912" w:type="dxa"/>
            <w:vMerge w:val="continue"/>
            <w:tcBorders>
              <w:left w:val="single" w:color="auto" w:sz="4" w:space="0"/>
            </w:tcBorders>
            <w:vAlign w:val="center"/>
          </w:tcPr>
          <w:p w14:paraId="5BE3F948">
            <w:p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6D065D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3BC654A3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522365B5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658" w:type="dxa"/>
            <w:tcBorders>
              <w:right w:val="single" w:color="auto" w:sz="8" w:space="0"/>
            </w:tcBorders>
            <w:vAlign w:val="center"/>
          </w:tcPr>
          <w:p w14:paraId="2AF997D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87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8A3068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505474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7C41906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912" w:type="dxa"/>
            <w:vMerge w:val="continue"/>
            <w:tcBorders>
              <w:left w:val="single" w:color="auto" w:sz="4" w:space="0"/>
            </w:tcBorders>
            <w:vAlign w:val="center"/>
          </w:tcPr>
          <w:p w14:paraId="4F1F11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1BC62B0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CF45FEF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7129E703">
            <w:pPr>
              <w:spacing w:line="300" w:lineRule="exact"/>
              <w:ind w:left="60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户外</w:t>
            </w:r>
          </w:p>
          <w:p w14:paraId="7FCC88F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658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52B9C03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沙池：重点指导绘制沙画</w:t>
            </w:r>
          </w:p>
        </w:tc>
        <w:tc>
          <w:tcPr>
            <w:tcW w:w="187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E16FD34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农乐园：重点指导建构停车场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027BBB9D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骨碌碌小山坡：重点指导捉迷藏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2F46948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  <w:t>游戏活动</w:t>
            </w:r>
          </w:p>
        </w:tc>
        <w:tc>
          <w:tcPr>
            <w:tcW w:w="1912" w:type="dxa"/>
            <w:vMerge w:val="continue"/>
            <w:tcBorders>
              <w:left w:val="single" w:color="auto" w:sz="4" w:space="0"/>
            </w:tcBorders>
            <w:vAlign w:val="center"/>
          </w:tcPr>
          <w:p w14:paraId="717D0A01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1B3EB3D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D0EE6D8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vAlign w:val="center"/>
          </w:tcPr>
          <w:p w14:paraId="293DCDF8">
            <w:pPr>
              <w:spacing w:line="288" w:lineRule="auto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1.引导幼儿围绕“变干净”话题进行讨论：怎样才能让自己保持干净。</w:t>
            </w:r>
          </w:p>
          <w:p w14:paraId="19442605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2.鼓励而创造更多更新的玩水方法，做有关水的实验。</w:t>
            </w:r>
          </w:p>
        </w:tc>
      </w:tr>
      <w:tr w14:paraId="5056B6E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6E18FAC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0ADA19">
            <w:pPr>
              <w:spacing w:line="288" w:lineRule="auto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.家长可以有意识地引导幼儿在家冲奶粉等饮料时，注意观察奶粉等饮料溶于水的现象。</w:t>
            </w:r>
          </w:p>
          <w:p w14:paraId="5285A984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color w:val="000000"/>
                <w:lang w:val="en-US" w:eastAsia="zh-CN"/>
              </w:rPr>
              <w:t>家长在家可利用洗澡、洗菜等生活环节，引导幼儿玩水、观察水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。</w:t>
            </w:r>
          </w:p>
        </w:tc>
      </w:tr>
      <w:tr w14:paraId="521DAE6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2A21BCD2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环境创设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600477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布置“能量加油站”墙面，鼓励幼儿做好喝水的记录，养成爱喝水的好习惯。</w:t>
            </w:r>
          </w:p>
        </w:tc>
      </w:tr>
      <w:tr w14:paraId="281B243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7275953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vAlign w:val="center"/>
          </w:tcPr>
          <w:p w14:paraId="4BF3AFD6">
            <w:pPr>
              <w:spacing w:line="300" w:lineRule="exact"/>
              <w:rPr>
                <w:szCs w:val="21"/>
              </w:rPr>
            </w:pPr>
          </w:p>
          <w:p w14:paraId="535EEB0F">
            <w:pPr>
              <w:spacing w:line="300" w:lineRule="exact"/>
              <w:rPr>
                <w:szCs w:val="21"/>
              </w:rPr>
            </w:pPr>
          </w:p>
        </w:tc>
      </w:tr>
    </w:tbl>
    <w:p w14:paraId="38825DA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60135" cy="8852535"/>
            <wp:effectExtent l="0" t="0" r="12065" b="1206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0135" cy="8852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402590</wp:posOffset>
                </wp:positionV>
                <wp:extent cx="5909310" cy="94856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9485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6D9E3">
                            <w:pPr>
                              <w:rPr>
                                <w:b/>
                                <w:bCs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72"/>
                                <w:lang w:val="en-US" w:eastAsia="zh-CN"/>
                              </w:rPr>
                              <w:t>表扬耐心绘画玫瑰花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72"/>
                                <w:lang w:val="en-US" w:eastAsia="zh-Hans"/>
                              </w:rPr>
                              <w:t>的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72"/>
                              </w:rPr>
                              <w:t>小宝贝：</w:t>
                            </w:r>
                          </w:p>
                          <w:p w14:paraId="30A91E46">
                            <w:pP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白景荣、唐轩翊、司婉清、袁知予</w:t>
                            </w:r>
                          </w:p>
                          <w:p w14:paraId="38BADFCF">
                            <w:pP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袁承泽、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杨谨溪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潘梓昕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、丁云泽</w:t>
                            </w:r>
                          </w:p>
                          <w:p w14:paraId="3882E1B0">
                            <w:pP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王诗澄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、赵丞祐、叶泽熙、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郭羽焓</w:t>
                            </w:r>
                          </w:p>
                          <w:p w14:paraId="7308C393">
                            <w:pPr>
                              <w:rPr>
                                <w:rFonts w:hint="default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高颜可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王瑾芮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、刘希墨、徐加恩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05pt;margin-top:31.7pt;height:746.9pt;width:465.3pt;z-index:251659264;mso-width-relative:page;mso-height-relative:page;" filled="f" stroked="f" coordsize="21600,21600" o:gfxdata="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w9s0ktwAAAALAQAADwAAAAAAAAABACAAAAAiAAAA&#10;ZHJzL2Rvd25yZXYueG1sUEsBAhQAFAAAAAgAh07iQOWX0s8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E6D9E3">
                      <w:pPr>
                        <w:rPr>
                          <w:b/>
                          <w:bCs/>
                          <w:sz w:val="52"/>
                          <w:szCs w:val="7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52"/>
                          <w:szCs w:val="72"/>
                          <w:lang w:val="en-US" w:eastAsia="zh-CN"/>
                        </w:rPr>
                        <w:t>表扬耐心绘画玫瑰花</w:t>
                      </w:r>
                      <w:r>
                        <w:rPr>
                          <w:rFonts w:hint="eastAsia"/>
                          <w:b/>
                          <w:bCs/>
                          <w:sz w:val="52"/>
                          <w:szCs w:val="72"/>
                          <w:lang w:val="en-US" w:eastAsia="zh-Hans"/>
                        </w:rPr>
                        <w:t>的</w:t>
                      </w:r>
                      <w:r>
                        <w:rPr>
                          <w:b/>
                          <w:bCs/>
                          <w:sz w:val="52"/>
                          <w:szCs w:val="72"/>
                        </w:rPr>
                        <w:t>小宝贝：</w:t>
                      </w:r>
                    </w:p>
                    <w:p w14:paraId="30A91E46">
                      <w:pP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白景荣、唐轩翊、司婉清、袁知予</w:t>
                      </w:r>
                    </w:p>
                    <w:p w14:paraId="38BADFCF">
                      <w:pP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袁承泽、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杨谨溪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潘梓昕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、丁云泽</w:t>
                      </w:r>
                    </w:p>
                    <w:p w14:paraId="3882E1B0">
                      <w:pP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王诗澄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、赵丞祐、叶泽熙、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郭羽焓</w:t>
                      </w:r>
                    </w:p>
                    <w:p w14:paraId="7308C393">
                      <w:pPr>
                        <w:rPr>
                          <w:rFonts w:hint="default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高颜可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王瑾芮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、刘希墨、徐加恩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9E8A2">
    <w:pPr>
      <w:pStyle w:val="3"/>
      <w:jc w:val="center"/>
    </w:pPr>
    <w:r>
      <w:rPr>
        <w:rFonts w:hint="eastAsia"/>
        <w:lang w:eastAsia="zh-CN"/>
      </w:rPr>
      <w:t>悦</w:t>
    </w:r>
    <w:r>
      <w:rPr>
        <w:rFonts w:hint="eastAsia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0DC19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1312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MzhiMGM3ZTk2YjJiZDQ4ODUwNTk0MmUzOTI2ZDMifQ=="/>
  </w:docVars>
  <w:rsids>
    <w:rsidRoot w:val="00172A27"/>
    <w:rsid w:val="00147403"/>
    <w:rsid w:val="00813330"/>
    <w:rsid w:val="00942B50"/>
    <w:rsid w:val="00F97E86"/>
    <w:rsid w:val="024C6A06"/>
    <w:rsid w:val="028E13EB"/>
    <w:rsid w:val="035934E6"/>
    <w:rsid w:val="03634626"/>
    <w:rsid w:val="039859F3"/>
    <w:rsid w:val="049D4A04"/>
    <w:rsid w:val="06FA1E75"/>
    <w:rsid w:val="07D57174"/>
    <w:rsid w:val="08E95E20"/>
    <w:rsid w:val="090A3F4F"/>
    <w:rsid w:val="09CB6A81"/>
    <w:rsid w:val="0B400695"/>
    <w:rsid w:val="0D19307A"/>
    <w:rsid w:val="0D7F0DEC"/>
    <w:rsid w:val="0EE21972"/>
    <w:rsid w:val="0F7D25CB"/>
    <w:rsid w:val="11630044"/>
    <w:rsid w:val="13CD7522"/>
    <w:rsid w:val="14D553E0"/>
    <w:rsid w:val="160D7E54"/>
    <w:rsid w:val="17B6559A"/>
    <w:rsid w:val="1BA226CD"/>
    <w:rsid w:val="1BAB2FC4"/>
    <w:rsid w:val="1D3E6416"/>
    <w:rsid w:val="1E060E37"/>
    <w:rsid w:val="20AC5BA2"/>
    <w:rsid w:val="210466A8"/>
    <w:rsid w:val="21D13997"/>
    <w:rsid w:val="224F3499"/>
    <w:rsid w:val="22A801EB"/>
    <w:rsid w:val="25373ADB"/>
    <w:rsid w:val="253B63C8"/>
    <w:rsid w:val="260D0D6A"/>
    <w:rsid w:val="27353B80"/>
    <w:rsid w:val="273A4957"/>
    <w:rsid w:val="29CE3CF8"/>
    <w:rsid w:val="2AA77A6B"/>
    <w:rsid w:val="2B5B780D"/>
    <w:rsid w:val="2C7A4CFC"/>
    <w:rsid w:val="2D0F53B5"/>
    <w:rsid w:val="2DBA7AFE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FB4E9D"/>
    <w:rsid w:val="37AD3A46"/>
    <w:rsid w:val="387F144B"/>
    <w:rsid w:val="38E2158B"/>
    <w:rsid w:val="39803F8F"/>
    <w:rsid w:val="39BF18AF"/>
    <w:rsid w:val="3A9643BE"/>
    <w:rsid w:val="3C586CE3"/>
    <w:rsid w:val="3DD300FD"/>
    <w:rsid w:val="3E206E89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5E02B2E"/>
    <w:rsid w:val="462014E4"/>
    <w:rsid w:val="47AE3D11"/>
    <w:rsid w:val="48CB217D"/>
    <w:rsid w:val="49746631"/>
    <w:rsid w:val="4DFA5F8E"/>
    <w:rsid w:val="4ED467D5"/>
    <w:rsid w:val="4EF706D3"/>
    <w:rsid w:val="4F604069"/>
    <w:rsid w:val="4FD27286"/>
    <w:rsid w:val="533B4C8C"/>
    <w:rsid w:val="53A7474E"/>
    <w:rsid w:val="54437D9F"/>
    <w:rsid w:val="54A6659A"/>
    <w:rsid w:val="54B70FA5"/>
    <w:rsid w:val="555E317E"/>
    <w:rsid w:val="56155DEE"/>
    <w:rsid w:val="57437C10"/>
    <w:rsid w:val="57EA3C90"/>
    <w:rsid w:val="57EC733C"/>
    <w:rsid w:val="580F316E"/>
    <w:rsid w:val="581F1A3E"/>
    <w:rsid w:val="5F354344"/>
    <w:rsid w:val="5FFF6474"/>
    <w:rsid w:val="60795E20"/>
    <w:rsid w:val="61351815"/>
    <w:rsid w:val="62D209FD"/>
    <w:rsid w:val="62DD6F0D"/>
    <w:rsid w:val="62F41213"/>
    <w:rsid w:val="6388493A"/>
    <w:rsid w:val="64387DD8"/>
    <w:rsid w:val="654516FF"/>
    <w:rsid w:val="6617609A"/>
    <w:rsid w:val="68DB02E7"/>
    <w:rsid w:val="68E73C81"/>
    <w:rsid w:val="6991537B"/>
    <w:rsid w:val="6A8E0FBE"/>
    <w:rsid w:val="6ACC12BB"/>
    <w:rsid w:val="6ADC3383"/>
    <w:rsid w:val="6BC64F21"/>
    <w:rsid w:val="6BF123E0"/>
    <w:rsid w:val="6C136D6D"/>
    <w:rsid w:val="6E184B0E"/>
    <w:rsid w:val="6FC34F4E"/>
    <w:rsid w:val="71C4041C"/>
    <w:rsid w:val="731E54E0"/>
    <w:rsid w:val="74E2663A"/>
    <w:rsid w:val="74E97204"/>
    <w:rsid w:val="75BA024D"/>
    <w:rsid w:val="75E82DBF"/>
    <w:rsid w:val="77EB7206"/>
    <w:rsid w:val="78CF4A7B"/>
    <w:rsid w:val="79563B4F"/>
    <w:rsid w:val="7ABA03B5"/>
    <w:rsid w:val="7B9D289C"/>
    <w:rsid w:val="7EA417B9"/>
    <w:rsid w:val="7ED46CC2"/>
    <w:rsid w:val="E77E2374"/>
    <w:rsid w:val="FACB31F7"/>
    <w:rsid w:val="FBF50D15"/>
    <w:rsid w:val="FCFD276B"/>
    <w:rsid w:val="FDBF8018"/>
    <w:rsid w:val="FF7C10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912</Words>
  <Characters>931</Characters>
  <Lines>0</Lines>
  <Paragraphs>0</Paragraphs>
  <TotalTime>4</TotalTime>
  <ScaleCrop>false</ScaleCrop>
  <LinksUpToDate>false</LinksUpToDate>
  <CharactersWithSpaces>941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2021-02-04T06:36:00Z</dcterms:created>
  <dc:creator>小波罗</dc:creator>
  <cp:lastModifiedBy>懂</cp:lastModifiedBy>
  <cp:lastPrinted>2026-03-10T09:34:00Z</cp:lastPrinted>
  <dcterms:modified xsi:type="dcterms:W3CDTF">2026-06-11T07:12:17Z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4CF9B73FE8DF484986A73ACD0017A74C_13</vt:lpwstr>
  </property>
  <property fmtid="{D5CDD505-2E9C-101B-9397-08002B2CF9AE}" pid="4" name="KSOTemplateDocerSaveRecord">
    <vt:lpwstr>eyJoZGlkIjoiMDIyOGRiZDg1ZTFlY2U2ODU0ZjA5NTQ1MWJmY2U1MjgiLCJ1c2VySWQiOiIzMzQwNTMxOTcifQ==</vt:lpwstr>
  </property>
</Properties>
</file>