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3A0653AF">
      <w:pPr>
        <w:spacing w:line="240" w:lineRule="auto"/>
        <w:jc w:val="center"/>
        <w:rPr>
          <w:rFonts w:hint="eastAsia" w:eastAsia="宋体"/>
          <w:b/>
          <w:sz w:val="32"/>
          <w:szCs w:val="32"/>
        </w:rPr>
      </w:pPr>
      <w:r>
        <w:rPr>
          <w:rFonts w:hint="eastAsia" w:eastAsia="宋体"/>
          <w:b/>
          <w:sz w:val="32"/>
          <w:szCs w:val="32"/>
        </w:rPr>
        <w:t>第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  <w:u w:val="single"/>
          <w:lang w:val="en-US" w:eastAsia="zh-CN"/>
        </w:rPr>
        <w:t>一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 w:eastAsia="宋体"/>
          <w:b/>
          <w:sz w:val="32"/>
          <w:szCs w:val="32"/>
        </w:rPr>
        <w:t>周工作计划</w:t>
      </w:r>
    </w:p>
    <w:p w14:paraId="2EBCB8D6">
      <w:pPr>
        <w:spacing w:line="240" w:lineRule="auto"/>
        <w:jc w:val="both"/>
        <w:rPr>
          <w:rFonts w:hint="eastAsia" w:ascii="宋体" w:hAnsi="宋体" w:eastAsia="宋体" w:cs="宋体"/>
          <w:b/>
          <w:lang w:eastAsia="zh-CN"/>
        </w:rPr>
      </w:pPr>
      <w:r>
        <w:rPr>
          <w:rFonts w:hint="eastAsia" w:ascii="宋体" w:hAnsi="宋体" w:cs="宋体"/>
          <w:b/>
          <w:lang w:val="en-US" w:eastAsia="zh-CN"/>
        </w:rPr>
        <w:t xml:space="preserve">班级：小5班   实施主题：我上幼儿园啦   </w:t>
      </w:r>
      <w:r>
        <w:rPr>
          <w:rFonts w:hint="eastAsia" w:ascii="宋体" w:hAnsi="宋体" w:eastAsia="宋体" w:cs="宋体"/>
          <w:b/>
          <w:lang w:eastAsia="zh-CN"/>
        </w:rPr>
        <w:t>日期:</w:t>
      </w:r>
      <w:r>
        <w:rPr>
          <w:rFonts w:hint="eastAsia" w:ascii="宋体" w:hAnsi="宋体" w:cs="宋体"/>
          <w:b/>
          <w:lang w:val="en-US" w:eastAsia="zh-CN"/>
        </w:rPr>
        <w:t>9</w:t>
      </w:r>
      <w:r>
        <w:rPr>
          <w:rFonts w:hint="eastAsia" w:ascii="宋体" w:hAnsi="宋体" w:eastAsia="宋体" w:cs="宋体"/>
          <w:b/>
          <w:lang w:eastAsia="zh-CN"/>
        </w:rPr>
        <w:t>月</w:t>
      </w:r>
      <w:r>
        <w:rPr>
          <w:rFonts w:hint="eastAsia" w:ascii="宋体" w:hAnsi="宋体" w:cs="宋体"/>
          <w:b/>
          <w:lang w:val="en-US" w:eastAsia="zh-CN"/>
        </w:rPr>
        <w:t>1</w:t>
      </w:r>
      <w:r>
        <w:rPr>
          <w:rFonts w:hint="eastAsia" w:ascii="宋体" w:hAnsi="宋体" w:eastAsia="宋体" w:cs="宋体"/>
          <w:b/>
          <w:lang w:eastAsia="zh-CN"/>
        </w:rPr>
        <w:t>日—</w:t>
      </w:r>
      <w:r>
        <w:rPr>
          <w:rFonts w:hint="eastAsia" w:ascii="宋体" w:hAnsi="宋体" w:cs="宋体"/>
          <w:b/>
          <w:lang w:val="en-US" w:eastAsia="zh-CN"/>
        </w:rPr>
        <w:t>9</w:t>
      </w:r>
      <w:r>
        <w:rPr>
          <w:rFonts w:hint="eastAsia" w:ascii="宋体" w:hAnsi="宋体" w:eastAsia="宋体" w:cs="宋体"/>
          <w:b/>
          <w:lang w:eastAsia="zh-CN"/>
        </w:rPr>
        <w:t>月</w:t>
      </w:r>
      <w:r>
        <w:rPr>
          <w:rFonts w:hint="eastAsia" w:ascii="宋体" w:hAnsi="宋体" w:cs="宋体"/>
          <w:b/>
          <w:lang w:val="en-US" w:eastAsia="zh-CN"/>
        </w:rPr>
        <w:t>5</w:t>
      </w:r>
      <w:r>
        <w:rPr>
          <w:rFonts w:hint="eastAsia" w:ascii="宋体" w:hAnsi="宋体" w:eastAsia="宋体" w:cs="宋体"/>
          <w:b/>
          <w:lang w:eastAsia="zh-CN"/>
        </w:rPr>
        <w:t>日</w:t>
      </w:r>
      <w:r>
        <w:rPr>
          <w:rFonts w:hint="eastAsia" w:ascii="宋体" w:hAnsi="宋体" w:cs="宋体"/>
          <w:b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/>
          <w:lang w:eastAsia="zh-CN"/>
        </w:rPr>
        <w:t>带班老师：</w:t>
      </w:r>
      <w:r>
        <w:rPr>
          <w:rFonts w:hint="eastAsia" w:ascii="宋体" w:hAnsi="宋体" w:cs="宋体"/>
          <w:b/>
          <w:lang w:val="en-US" w:eastAsia="zh-CN"/>
        </w:rPr>
        <w:t>张</w:t>
      </w:r>
      <w:r>
        <w:rPr>
          <w:rFonts w:hint="eastAsia" w:ascii="宋体" w:hAnsi="宋体" w:cs="宋体"/>
          <w:b/>
          <w:lang w:eastAsia="zh-CN"/>
        </w:rPr>
        <w:t>、</w:t>
      </w:r>
      <w:r>
        <w:rPr>
          <w:rFonts w:hint="eastAsia" w:ascii="宋体" w:hAnsi="宋体" w:cs="宋体"/>
          <w:b/>
          <w:lang w:val="en-US" w:eastAsia="zh-CN"/>
        </w:rPr>
        <w:t>沈</w:t>
      </w:r>
      <w:r>
        <w:rPr>
          <w:rFonts w:hint="eastAsia" w:ascii="宋体" w:hAnsi="宋体" w:cs="宋体"/>
          <w:b/>
          <w:lang w:eastAsia="zh-CN"/>
        </w:rPr>
        <w:t>老师</w:t>
      </w:r>
    </w:p>
    <w:tbl>
      <w:tblPr>
        <w:tblStyle w:val="5"/>
        <w:tblpPr w:leftFromText="180" w:rightFromText="180" w:vertAnchor="text" w:horzAnchor="page" w:tblpX="1355" w:tblpY="41"/>
        <w:tblOverlap w:val="never"/>
        <w:tblW w:w="9672" w:type="dxa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"/>
        <w:gridCol w:w="405"/>
        <w:gridCol w:w="1743"/>
        <w:gridCol w:w="15"/>
        <w:gridCol w:w="1668"/>
        <w:gridCol w:w="90"/>
        <w:gridCol w:w="1593"/>
        <w:gridCol w:w="165"/>
        <w:gridCol w:w="1518"/>
        <w:gridCol w:w="240"/>
        <w:gridCol w:w="1848"/>
      </w:tblGrid>
      <w:tr w14:paraId="3C6EA202">
        <w:trPr>
          <w:cantSplit/>
          <w:trHeight w:val="1384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47C4C84B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工作要求</w:t>
            </w:r>
          </w:p>
        </w:tc>
        <w:tc>
          <w:tcPr>
            <w:tcW w:w="8880" w:type="dxa"/>
            <w:gridSpan w:val="9"/>
            <w:tcBorders>
              <w:right w:val="thickThinSmallGap" w:color="auto" w:sz="24" w:space="0"/>
            </w:tcBorders>
            <w:vAlign w:val="center"/>
          </w:tcPr>
          <w:p w14:paraId="012E2DAF">
            <w:pPr>
              <w:numPr>
                <w:ilvl w:val="0"/>
                <w:numId w:val="0"/>
              </w:numPr>
              <w:spacing w:line="240" w:lineRule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.初步熟悉班级、老师和同伴，能稳定情绪，逐渐适应幼儿园生活。（主题目标）</w:t>
            </w:r>
          </w:p>
          <w:p w14:paraId="20D2F122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通过游戏、绘本故事等，感受幼儿园生活的快乐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。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（主题目标）</w:t>
            </w:r>
          </w:p>
          <w:p w14:paraId="5B498D65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3.了解各项环节的常规，能在老师的引导下初步遵守班级公约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。（保育目标）</w:t>
            </w:r>
          </w:p>
          <w:p w14:paraId="0E8657E2">
            <w:pPr>
              <w:numPr>
                <w:ilvl w:val="0"/>
                <w:numId w:val="0"/>
              </w:numPr>
              <w:spacing w:line="240" w:lineRule="auto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4.能主动或在老师的提问下，向成人告知自己的需求（如饮水、如厕等）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。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（常规目标）</w:t>
            </w:r>
          </w:p>
        </w:tc>
      </w:tr>
      <w:tr w14:paraId="50FCFA9F">
        <w:trPr>
          <w:cantSplit/>
          <w:trHeight w:val="520" w:hRule="atLeast"/>
        </w:trPr>
        <w:tc>
          <w:tcPr>
            <w:tcW w:w="792" w:type="dxa"/>
            <w:gridSpan w:val="2"/>
            <w:tcBorders>
              <w:tl2br w:val="single" w:color="auto" w:sz="4" w:space="0"/>
            </w:tcBorders>
            <w:shd w:val="pct10" w:color="auto" w:fill="auto"/>
          </w:tcPr>
          <w:p w14:paraId="6D615707">
            <w:pPr>
              <w:snapToGrid w:val="0"/>
              <w:spacing w:line="300" w:lineRule="exact"/>
              <w:ind w:firstLine="180" w:firstLineChars="100"/>
              <w:rPr>
                <w:rFonts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  <w:lang w:eastAsia="zh-CN"/>
              </w:rPr>
              <w:t>星</w:t>
            </w:r>
            <w:r>
              <w:rPr>
                <w:rFonts w:hint="eastAsia" w:ascii="宋体" w:hAnsi="宋体"/>
                <w:bCs/>
                <w:sz w:val="18"/>
                <w:szCs w:val="18"/>
              </w:rPr>
              <w:t>期</w:t>
            </w:r>
          </w:p>
          <w:p w14:paraId="3DE18B18">
            <w:pPr>
              <w:spacing w:line="300" w:lineRule="exact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内容</w:t>
            </w:r>
          </w:p>
        </w:tc>
        <w:tc>
          <w:tcPr>
            <w:tcW w:w="1743" w:type="dxa"/>
            <w:tcBorders>
              <w:right w:val="single" w:color="auto" w:sz="4" w:space="0"/>
            </w:tcBorders>
            <w:vAlign w:val="center"/>
          </w:tcPr>
          <w:p w14:paraId="09865366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一</w:t>
            </w:r>
          </w:p>
        </w:tc>
        <w:tc>
          <w:tcPr>
            <w:tcW w:w="1683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05172BD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二</w:t>
            </w:r>
          </w:p>
        </w:tc>
        <w:tc>
          <w:tcPr>
            <w:tcW w:w="1683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0022EFE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三</w:t>
            </w:r>
          </w:p>
        </w:tc>
        <w:tc>
          <w:tcPr>
            <w:tcW w:w="1683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DEC3CF6">
            <w:pPr>
              <w:jc w:val="center"/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四</w:t>
            </w:r>
          </w:p>
        </w:tc>
        <w:tc>
          <w:tcPr>
            <w:tcW w:w="2088" w:type="dxa"/>
            <w:gridSpan w:val="2"/>
            <w:tcBorders>
              <w:left w:val="single" w:color="auto" w:sz="4" w:space="0"/>
              <w:right w:val="thickThinSmallGap" w:color="auto" w:sz="24" w:space="0"/>
            </w:tcBorders>
            <w:vAlign w:val="center"/>
          </w:tcPr>
          <w:p w14:paraId="600CF47E">
            <w:pPr>
              <w:jc w:val="center"/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五</w:t>
            </w:r>
          </w:p>
        </w:tc>
      </w:tr>
      <w:tr w14:paraId="6A31B900">
        <w:trPr>
          <w:cantSplit/>
          <w:trHeight w:val="710" w:hRule="atLeast"/>
        </w:trPr>
        <w:tc>
          <w:tcPr>
            <w:tcW w:w="387" w:type="dxa"/>
            <w:shd w:val="pct10" w:color="auto" w:fill="auto"/>
            <w:vAlign w:val="center"/>
          </w:tcPr>
          <w:p w14:paraId="575A1F64">
            <w:pPr>
              <w:spacing w:line="300" w:lineRule="exact"/>
              <w:jc w:val="center"/>
              <w:rPr>
                <w:rFonts w:hint="eastAsia" w:ascii="宋体" w:hAnsi="宋体"/>
                <w:bCs/>
                <w:sz w:val="24"/>
              </w:rPr>
            </w:pPr>
          </w:p>
        </w:tc>
        <w:tc>
          <w:tcPr>
            <w:tcW w:w="405" w:type="dxa"/>
            <w:shd w:val="pct10" w:color="auto" w:fill="auto"/>
            <w:vAlign w:val="center"/>
          </w:tcPr>
          <w:p w14:paraId="23DEEAA6">
            <w:pPr>
              <w:spacing w:line="300" w:lineRule="exact"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color w:val="000000"/>
              </w:rPr>
              <w:t>接待</w:t>
            </w:r>
          </w:p>
        </w:tc>
        <w:tc>
          <w:tcPr>
            <w:tcW w:w="8880" w:type="dxa"/>
            <w:gridSpan w:val="9"/>
            <w:vAlign w:val="center"/>
          </w:tcPr>
          <w:p w14:paraId="1CD97608">
            <w:pPr>
              <w:numPr>
                <w:ilvl w:val="0"/>
                <w:numId w:val="0"/>
              </w:numPr>
              <w:rPr>
                <w:rFonts w:hint="eastAsia" w:ascii="宋体" w:hAnsi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1.热情接待幼儿，与幼儿打招呼，安抚幼儿情绪。</w:t>
            </w:r>
          </w:p>
          <w:p w14:paraId="135EE81F">
            <w:pPr>
              <w:numPr>
                <w:ilvl w:val="0"/>
                <w:numId w:val="0"/>
              </w:numPr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2.进行二次晨检，了解幼儿身体情况、检查幼儿口袋是否有小玩具等物品。</w:t>
            </w:r>
          </w:p>
        </w:tc>
      </w:tr>
      <w:tr w14:paraId="66D3E2F9">
        <w:trPr>
          <w:cantSplit/>
          <w:trHeight w:val="1500" w:hRule="atLeast"/>
        </w:trPr>
        <w:tc>
          <w:tcPr>
            <w:tcW w:w="387" w:type="dxa"/>
            <w:vMerge w:val="restart"/>
            <w:shd w:val="pct10" w:color="auto" w:fill="auto"/>
            <w:vAlign w:val="center"/>
          </w:tcPr>
          <w:p w14:paraId="09DEBFCC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晨间活动</w:t>
            </w:r>
          </w:p>
        </w:tc>
        <w:tc>
          <w:tcPr>
            <w:tcW w:w="405" w:type="dxa"/>
            <w:shd w:val="pct10" w:color="auto" w:fill="auto"/>
            <w:vAlign w:val="center"/>
          </w:tcPr>
          <w:p w14:paraId="349FC1E8">
            <w:pPr>
              <w:spacing w:line="300" w:lineRule="exact"/>
              <w:jc w:val="center"/>
              <w:rPr>
                <w:rFonts w:hint="eastAsia" w:ascii="宋体" w:hAnsi="宋体" w:eastAsia="宋体"/>
                <w:bCs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lang w:eastAsia="zh-CN"/>
              </w:rPr>
              <w:t>晨间游戏</w:t>
            </w:r>
          </w:p>
        </w:tc>
        <w:tc>
          <w:tcPr>
            <w:tcW w:w="8880" w:type="dxa"/>
            <w:gridSpan w:val="9"/>
            <w:vAlign w:val="center"/>
          </w:tcPr>
          <w:p w14:paraId="0B678278">
            <w:pPr>
              <w:rPr>
                <w:rFonts w:hint="eastAsia" w:ascii="宋体" w:hAnsi="宋体"/>
                <w:color w:val="auto"/>
              </w:rPr>
            </w:pPr>
            <w:r>
              <w:rPr>
                <w:rFonts w:hint="eastAsia" w:ascii="宋体" w:hAnsi="宋体"/>
                <w:b/>
                <w:bCs/>
                <w:color w:val="auto"/>
                <w:lang w:val="en-US" w:eastAsia="zh-CN"/>
              </w:rPr>
              <w:t>1.来园接待：</w:t>
            </w:r>
            <w:r>
              <w:rPr>
                <w:rFonts w:hint="eastAsia" w:ascii="宋体" w:hAnsi="宋体"/>
                <w:b w:val="0"/>
                <w:bCs w:val="0"/>
                <w:color w:val="auto"/>
                <w:lang w:val="en-US" w:eastAsia="zh-CN"/>
              </w:rPr>
              <w:t>热情接待孩子来</w:t>
            </w:r>
            <w:bookmarkStart w:id="0" w:name="OLE_LINK2"/>
            <w:r>
              <w:rPr>
                <w:rFonts w:hint="eastAsia" w:ascii="宋体" w:hAnsi="宋体"/>
                <w:b w:val="0"/>
                <w:bCs w:val="0"/>
                <w:color w:val="auto"/>
                <w:lang w:val="en-US" w:eastAsia="zh-CN"/>
              </w:rPr>
              <w:t>园，引导孩子洗手，在区域中比较安静地玩耍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。</w:t>
            </w:r>
          </w:p>
          <w:p w14:paraId="49F51B7E">
            <w:pPr>
              <w:rPr>
                <w:rFonts w:hint="eastAsia" w:ascii="宋体" w:hAnsi="宋体" w:eastAsia="宋体"/>
                <w:b w:val="0"/>
                <w:bCs w:val="0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lang w:val="en-US" w:eastAsia="zh-CN"/>
              </w:rPr>
              <w:t>2.</w:t>
            </w:r>
            <w:r>
              <w:rPr>
                <w:rFonts w:hint="eastAsia" w:ascii="宋体" w:hAnsi="宋体"/>
                <w:b/>
                <w:bCs/>
                <w:color w:val="auto"/>
                <w:lang w:eastAsia="zh-CN"/>
              </w:rPr>
              <w:t>重点</w:t>
            </w:r>
            <w:r>
              <w:rPr>
                <w:rFonts w:hint="eastAsia" w:ascii="宋体" w:hAnsi="宋体"/>
                <w:b/>
                <w:bCs/>
                <w:color w:val="auto"/>
              </w:rPr>
              <w:t>区域</w:t>
            </w:r>
            <w:r>
              <w:rPr>
                <w:rFonts w:hint="eastAsia" w:ascii="宋体" w:hAnsi="宋体"/>
                <w:color w:val="auto"/>
              </w:rPr>
              <w:t>：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益智区：投放插塑玩具</w:t>
            </w:r>
            <w:bookmarkEnd w:id="0"/>
            <w:r>
              <w:rPr>
                <w:rFonts w:hint="eastAsia" w:ascii="宋体" w:hAnsi="宋体"/>
                <w:color w:val="auto"/>
                <w:lang w:val="en-US" w:eastAsia="zh-CN"/>
              </w:rPr>
              <w:t>，供幼儿进行简单的拼搭游戏</w:t>
            </w:r>
            <w:r>
              <w:rPr>
                <w:rFonts w:hint="eastAsia" w:ascii="宋体" w:hAnsi="宋体" w:eastAsia="宋体"/>
                <w:b w:val="0"/>
                <w:bCs w:val="0"/>
                <w:color w:val="auto"/>
                <w:szCs w:val="21"/>
                <w:lang w:val="en-US" w:eastAsia="zh-CN"/>
              </w:rPr>
              <w:t>。</w:t>
            </w:r>
          </w:p>
          <w:p w14:paraId="2CBFEC8C">
            <w:pPr>
              <w:rPr>
                <w:rFonts w:hint="default" w:ascii="宋体" w:hAnsi="宋体" w:eastAsia="宋体"/>
                <w:b w:val="0"/>
                <w:bCs w:val="0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color w:val="auto"/>
                <w:szCs w:val="21"/>
                <w:lang w:val="en-US" w:eastAsia="zh-CN"/>
              </w:rPr>
              <w:t>娃娃家：投放娃娃、小碗、杯子等，供幼儿模仿生活场景，与娃娃进行互动。</w:t>
            </w:r>
          </w:p>
          <w:p w14:paraId="1D1BCE0B">
            <w:pPr>
              <w:rPr>
                <w:rFonts w:hint="default" w:ascii="宋体" w:hAnsi="宋体"/>
                <w:color w:val="00000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3.晨间谈话</w:t>
            </w:r>
            <w:r>
              <w:rPr>
                <w:rFonts w:hint="eastAsia" w:ascii="宋体" w:hAnsi="宋体" w:cs="宋体"/>
                <w:color w:val="auto"/>
                <w:lang w:val="en-US" w:eastAsia="zh-CN"/>
              </w:rPr>
              <w:t>：自我介绍、我的标记、我的幼儿园等</w:t>
            </w:r>
            <w:r>
              <w:rPr>
                <w:rFonts w:hint="eastAsia" w:ascii="宋体" w:hAnsi="宋体" w:cs="宋体"/>
                <w:lang w:val="en-US" w:eastAsia="zh-CN"/>
              </w:rPr>
              <w:t>。</w:t>
            </w:r>
          </w:p>
        </w:tc>
      </w:tr>
      <w:tr w14:paraId="5B0A1A9C">
        <w:trPr>
          <w:cantSplit/>
          <w:trHeight w:val="607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5817EB7E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restart"/>
            <w:shd w:val="pct10" w:color="auto" w:fill="auto"/>
            <w:vAlign w:val="center"/>
          </w:tcPr>
          <w:p w14:paraId="63AF0790">
            <w:pPr>
              <w:spacing w:line="300" w:lineRule="exact"/>
              <w:jc w:val="center"/>
              <w:rPr>
                <w:rFonts w:hint="default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户外</w:t>
            </w:r>
            <w:r>
              <w:rPr>
                <w:rFonts w:hint="default" w:ascii="宋体" w:hAnsi="宋体"/>
                <w:bCs/>
                <w:sz w:val="24"/>
              </w:rPr>
              <w:t>运动</w:t>
            </w:r>
          </w:p>
        </w:tc>
        <w:tc>
          <w:tcPr>
            <w:tcW w:w="8880" w:type="dxa"/>
            <w:gridSpan w:val="9"/>
            <w:vAlign w:val="center"/>
          </w:tcPr>
          <w:p w14:paraId="6A83DEF4">
            <w:pPr>
              <w:spacing w:line="288" w:lineRule="auto"/>
              <w:rPr>
                <w:rFonts w:ascii="宋体" w:hAnsi="宋体" w:cs="宋体"/>
                <w:color w:val="000000"/>
              </w:rPr>
            </w:pPr>
            <w:bookmarkStart w:id="1" w:name="OLE_LINK11"/>
            <w:r>
              <w:rPr>
                <w:rFonts w:ascii="宋体" w:hAnsi="宋体" w:cs="宋体"/>
                <w:color w:val="000000"/>
              </w:rPr>
              <w:t>1</w:t>
            </w:r>
            <w:r>
              <w:rPr>
                <w:rFonts w:hint="eastAsia" w:ascii="宋体" w:hAnsi="宋体" w:cs="宋体"/>
                <w:color w:val="000000"/>
              </w:rPr>
              <w:t>.队列练习：</w:t>
            </w:r>
            <w:r>
              <w:rPr>
                <w:rFonts w:hint="eastAsia" w:ascii="宋体" w:hAnsi="宋体" w:cs="宋体"/>
                <w:color w:val="000000"/>
                <w:lang w:val="en-US" w:eastAsia="zh-CN"/>
              </w:rPr>
              <w:t>能在老师的点名、引导下，按照性别排成两条队伍</w:t>
            </w:r>
            <w:r>
              <w:rPr>
                <w:rFonts w:hint="eastAsia"/>
                <w:szCs w:val="21"/>
              </w:rPr>
              <w:t>。</w:t>
            </w:r>
          </w:p>
          <w:p w14:paraId="4B997A92">
            <w:pPr>
              <w:rPr>
                <w:rFonts w:hint="eastAsia"/>
                <w:color w:val="FF0000"/>
                <w:sz w:val="24"/>
              </w:rPr>
            </w:pPr>
            <w:r>
              <w:rPr>
                <w:rFonts w:ascii="宋体" w:hAnsi="宋体" w:cs="宋体"/>
                <w:color w:val="000000"/>
              </w:rPr>
              <w:t>2</w:t>
            </w:r>
            <w:r>
              <w:rPr>
                <w:rFonts w:hint="eastAsia" w:ascii="宋体" w:hAnsi="宋体" w:cs="宋体"/>
                <w:color w:val="000000"/>
              </w:rPr>
              <w:t>.律动、早操：</w:t>
            </w:r>
            <w:r>
              <w:rPr>
                <w:rFonts w:hint="eastAsia" w:ascii="宋体" w:hAnsi="宋体" w:cs="宋体"/>
                <w:color w:val="000000"/>
                <w:lang w:val="en-US" w:eastAsia="zh-CN"/>
              </w:rPr>
              <w:t>乐意跟随音乐，模仿老师的动作，进行韵律活动</w:t>
            </w:r>
            <w:bookmarkEnd w:id="1"/>
            <w:r>
              <w:rPr>
                <w:rFonts w:hint="eastAsia"/>
                <w:szCs w:val="21"/>
              </w:rPr>
              <w:t>。</w:t>
            </w:r>
          </w:p>
        </w:tc>
      </w:tr>
      <w:tr w14:paraId="02FB22D9">
        <w:trPr>
          <w:cantSplit/>
          <w:trHeight w:val="559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49567708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bookmarkStart w:id="2" w:name="OLE_LINK4" w:colFirst="2" w:colLast="6"/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7B8CC077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1758" w:type="dxa"/>
            <w:gridSpan w:val="2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7451E2D5">
            <w:pPr>
              <w:spacing w:line="300" w:lineRule="exact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Times New Roman"/>
                <w:b w:val="0"/>
                <w:bCs w:val="0"/>
                <w:color w:val="auto"/>
                <w:kern w:val="2"/>
                <w:sz w:val="18"/>
                <w:szCs w:val="18"/>
                <w:lang w:val="en-US" w:eastAsia="zh-CN"/>
              </w:rPr>
              <w:t>常规培养：开火车排队</w:t>
            </w:r>
          </w:p>
        </w:tc>
        <w:tc>
          <w:tcPr>
            <w:tcW w:w="1758" w:type="dxa"/>
            <w:gridSpan w:val="2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7293D4D">
            <w:pPr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Times New Roman"/>
                <w:b w:val="0"/>
                <w:bCs w:val="0"/>
                <w:color w:val="auto"/>
                <w:kern w:val="2"/>
                <w:sz w:val="18"/>
                <w:szCs w:val="18"/>
                <w:lang w:val="en-US" w:eastAsia="zh-CN"/>
              </w:rPr>
              <w:t>常规培养：按学号排队</w:t>
            </w:r>
          </w:p>
        </w:tc>
        <w:tc>
          <w:tcPr>
            <w:tcW w:w="1758" w:type="dxa"/>
            <w:gridSpan w:val="2"/>
            <w:tcBorders>
              <w:left w:val="single" w:color="auto" w:sz="8" w:space="0"/>
            </w:tcBorders>
            <w:vAlign w:val="center"/>
          </w:tcPr>
          <w:p w14:paraId="6BA6C6AC">
            <w:pPr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Times New Roman"/>
                <w:b w:val="0"/>
                <w:bCs w:val="0"/>
                <w:color w:val="auto"/>
                <w:kern w:val="2"/>
                <w:sz w:val="18"/>
                <w:szCs w:val="18"/>
                <w:lang w:val="en-US" w:eastAsia="zh-CN"/>
              </w:rPr>
              <w:t>常规培养：在指定范围内运动</w:t>
            </w:r>
          </w:p>
        </w:tc>
        <w:tc>
          <w:tcPr>
            <w:tcW w:w="1758" w:type="dxa"/>
            <w:gridSpan w:val="2"/>
            <w:tcBorders>
              <w:left w:val="single" w:color="auto" w:sz="4" w:space="0"/>
            </w:tcBorders>
            <w:vAlign w:val="center"/>
          </w:tcPr>
          <w:p w14:paraId="55E5D76C">
            <w:pPr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Times New Roman"/>
                <w:b w:val="0"/>
                <w:bCs w:val="0"/>
                <w:color w:val="auto"/>
                <w:kern w:val="2"/>
                <w:sz w:val="18"/>
                <w:szCs w:val="18"/>
                <w:lang w:val="en-US" w:eastAsia="zh-CN"/>
              </w:rPr>
              <w:t>常规培养：初步了解运动安全知识</w:t>
            </w:r>
          </w:p>
        </w:tc>
        <w:tc>
          <w:tcPr>
            <w:tcW w:w="1848" w:type="dxa"/>
            <w:tcBorders>
              <w:left w:val="single" w:color="auto" w:sz="4" w:space="0"/>
            </w:tcBorders>
            <w:vAlign w:val="center"/>
          </w:tcPr>
          <w:p w14:paraId="793DD62D">
            <w:pPr>
              <w:jc w:val="center"/>
              <w:rPr>
                <w:rFonts w:hint="eastAsia" w:ascii="宋体" w:hAnsi="宋体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Times New Roman"/>
                <w:b w:val="0"/>
                <w:bCs w:val="0"/>
                <w:color w:val="auto"/>
                <w:kern w:val="2"/>
                <w:sz w:val="18"/>
                <w:szCs w:val="18"/>
                <w:lang w:val="en-US" w:eastAsia="zh-CN"/>
              </w:rPr>
              <w:t>常规培养：正确使用运动器械</w:t>
            </w:r>
          </w:p>
        </w:tc>
      </w:tr>
      <w:tr w14:paraId="575A7365">
        <w:trPr>
          <w:cantSplit/>
          <w:trHeight w:val="583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4E47BBED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6DBB2237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1758" w:type="dxa"/>
            <w:gridSpan w:val="2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41F9F321">
            <w:pPr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重点指导：初步认识户外大型器械</w:t>
            </w:r>
          </w:p>
        </w:tc>
        <w:tc>
          <w:tcPr>
            <w:tcW w:w="1758" w:type="dxa"/>
            <w:gridSpan w:val="2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DC4466">
            <w:pPr>
              <w:spacing w:line="300" w:lineRule="exact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重点指导：按规则玩滑梯</w:t>
            </w:r>
          </w:p>
        </w:tc>
        <w:tc>
          <w:tcPr>
            <w:tcW w:w="1758" w:type="dxa"/>
            <w:gridSpan w:val="2"/>
            <w:tcBorders>
              <w:left w:val="single" w:color="auto" w:sz="8" w:space="0"/>
            </w:tcBorders>
            <w:vAlign w:val="center"/>
          </w:tcPr>
          <w:p w14:paraId="10F6BB88">
            <w:pPr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  <w:t>重点指导：尝试手拉手围成圈</w:t>
            </w:r>
          </w:p>
        </w:tc>
        <w:tc>
          <w:tcPr>
            <w:tcW w:w="1758" w:type="dxa"/>
            <w:gridSpan w:val="2"/>
            <w:tcBorders>
              <w:left w:val="single" w:color="auto" w:sz="4" w:space="0"/>
            </w:tcBorders>
            <w:vAlign w:val="center"/>
          </w:tcPr>
          <w:p w14:paraId="5B0CF136">
            <w:pPr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重点指导：围成圈玩皮球</w:t>
            </w:r>
          </w:p>
        </w:tc>
        <w:tc>
          <w:tcPr>
            <w:tcW w:w="1848" w:type="dxa"/>
            <w:tcBorders>
              <w:left w:val="single" w:color="auto" w:sz="4" w:space="0"/>
            </w:tcBorders>
            <w:vAlign w:val="center"/>
          </w:tcPr>
          <w:p w14:paraId="35A3BB9D">
            <w:pPr>
              <w:jc w:val="center"/>
              <w:rPr>
                <w:rFonts w:hint="default" w:ascii="宋体" w:hAnsi="宋体"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重点指导：按规则玩蹦床</w:t>
            </w:r>
          </w:p>
        </w:tc>
      </w:tr>
      <w:bookmarkEnd w:id="2"/>
      <w:tr w14:paraId="761FA6C7">
        <w:trPr>
          <w:cantSplit/>
          <w:trHeight w:val="608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5D0F56FE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学习</w:t>
            </w:r>
          </w:p>
          <w:p w14:paraId="489249BD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活动</w:t>
            </w:r>
          </w:p>
        </w:tc>
        <w:tc>
          <w:tcPr>
            <w:tcW w:w="1758" w:type="dxa"/>
            <w:gridSpan w:val="2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00DE745">
            <w:pPr>
              <w:jc w:val="center"/>
              <w:rPr>
                <w:rFonts w:hint="default" w:ascii="宋体" w:hAnsi="宋体" w:cs="Calibri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auto"/>
                <w:sz w:val="21"/>
                <w:szCs w:val="21"/>
                <w:lang w:val="en-US" w:eastAsia="zh-CN"/>
              </w:rPr>
              <w:t>社会</w:t>
            </w:r>
            <w:r>
              <w:rPr>
                <w:rFonts w:hint="eastAsia" w:ascii="宋体" w:hAnsi="宋体" w:eastAsia="宋体" w:cs="Calibri"/>
                <w:color w:val="auto"/>
                <w:sz w:val="21"/>
                <w:szCs w:val="21"/>
                <w:lang w:val="en-US" w:eastAsia="zh-CN"/>
              </w:rPr>
              <w:t>：</w:t>
            </w:r>
            <w:r>
              <w:rPr>
                <w:rFonts w:hint="eastAsia" w:ascii="宋体" w:hAnsi="宋体" w:cs="Calibri"/>
                <w:color w:val="auto"/>
                <w:sz w:val="21"/>
                <w:szCs w:val="21"/>
                <w:lang w:val="en-US" w:eastAsia="zh-CN"/>
              </w:rPr>
              <w:t>我的名字叫</w:t>
            </w:r>
            <w:r>
              <w:rPr>
                <w:rFonts w:hint="default" w:ascii="宋体" w:hAnsi="宋体" w:cs="Calibri"/>
                <w:color w:val="auto"/>
                <w:sz w:val="21"/>
                <w:szCs w:val="21"/>
                <w:lang w:val="en-US" w:eastAsia="zh-CN"/>
              </w:rPr>
              <w:t>...</w:t>
            </w:r>
          </w:p>
          <w:p w14:paraId="72549502">
            <w:pPr>
              <w:jc w:val="center"/>
              <w:rPr>
                <w:rFonts w:hint="default" w:ascii="宋体" w:hAnsi="宋体" w:cs="Calibri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C00000"/>
                <w:sz w:val="21"/>
                <w:szCs w:val="21"/>
                <w:lang w:val="en-US" w:eastAsia="zh-CN"/>
              </w:rPr>
              <w:t>认识同伴</w:t>
            </w:r>
          </w:p>
        </w:tc>
        <w:tc>
          <w:tcPr>
            <w:tcW w:w="175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28B92BB">
            <w:pPr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综合：快乐变变变</w:t>
            </w:r>
          </w:p>
          <w:p w14:paraId="68C993BF">
            <w:pPr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C00000"/>
                <w:sz w:val="21"/>
                <w:szCs w:val="21"/>
                <w:lang w:val="en-US" w:eastAsia="zh-CN"/>
              </w:rPr>
              <w:t>感受来园的快乐</w:t>
            </w:r>
          </w:p>
        </w:tc>
        <w:tc>
          <w:tcPr>
            <w:tcW w:w="1758" w:type="dxa"/>
            <w:gridSpan w:val="2"/>
            <w:tcBorders>
              <w:left w:val="single" w:color="auto" w:sz="8" w:space="0"/>
            </w:tcBorders>
            <w:vAlign w:val="center"/>
          </w:tcPr>
          <w:p w14:paraId="56BE390E">
            <w:pPr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健康：我要上厕所</w:t>
            </w:r>
          </w:p>
          <w:p w14:paraId="2814E51E">
            <w:pPr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C00000"/>
                <w:sz w:val="21"/>
                <w:szCs w:val="21"/>
                <w:lang w:val="en-US" w:eastAsia="zh-CN"/>
              </w:rPr>
              <w:t>了解如厕的规则</w:t>
            </w:r>
          </w:p>
        </w:tc>
        <w:tc>
          <w:tcPr>
            <w:tcW w:w="1758" w:type="dxa"/>
            <w:gridSpan w:val="2"/>
            <w:tcBorders>
              <w:left w:val="single" w:color="auto" w:sz="4" w:space="0"/>
            </w:tcBorders>
            <w:vAlign w:val="center"/>
          </w:tcPr>
          <w:p w14:paraId="793CE185">
            <w:pPr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体育：吹泡泡</w:t>
            </w:r>
          </w:p>
          <w:p w14:paraId="79F0388A">
            <w:pPr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C00000"/>
                <w:sz w:val="21"/>
                <w:szCs w:val="21"/>
                <w:lang w:val="en-US" w:eastAsia="zh-CN"/>
              </w:rPr>
              <w:t>听口令进行游戏</w:t>
            </w:r>
          </w:p>
        </w:tc>
        <w:tc>
          <w:tcPr>
            <w:tcW w:w="1848" w:type="dxa"/>
            <w:tcBorders>
              <w:left w:val="single" w:color="auto" w:sz="4" w:space="0"/>
            </w:tcBorders>
            <w:vAlign w:val="center"/>
          </w:tcPr>
          <w:p w14:paraId="0454D3D8">
            <w:pPr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数学：送玩具</w:t>
            </w:r>
          </w:p>
          <w:p w14:paraId="59028D5D">
            <w:pPr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C00000"/>
                <w:sz w:val="21"/>
                <w:szCs w:val="21"/>
                <w:lang w:val="en-US" w:eastAsia="zh-CN"/>
              </w:rPr>
              <w:t>学会整理玩具</w:t>
            </w:r>
          </w:p>
        </w:tc>
      </w:tr>
      <w:tr w14:paraId="319D999F">
        <w:trPr>
          <w:cantSplit/>
          <w:trHeight w:val="579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5E3D5991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bookmarkStart w:id="3" w:name="OLE_LINK1" w:colFirst="1" w:colLast="5"/>
            <w:r>
              <w:rPr>
                <w:rFonts w:hint="eastAsia" w:ascii="宋体" w:hAnsi="宋体"/>
                <w:bCs/>
                <w:sz w:val="24"/>
              </w:rPr>
              <w:t>上午</w:t>
            </w:r>
          </w:p>
          <w:p w14:paraId="3F954324">
            <w:pPr>
              <w:spacing w:line="300" w:lineRule="exact"/>
              <w:jc w:val="center"/>
              <w:rPr>
                <w:rFonts w:ascii="宋体" w:hAnsi="宋体"/>
                <w:bCs/>
                <w:iCs/>
                <w:szCs w:val="21"/>
              </w:rPr>
            </w:pPr>
            <w:r>
              <w:rPr>
                <w:rFonts w:hint="eastAsia" w:ascii="宋体" w:hAnsi="宋体"/>
                <w:bCs/>
                <w:sz w:val="24"/>
              </w:rPr>
              <w:t>游戏</w:t>
            </w:r>
          </w:p>
        </w:tc>
        <w:tc>
          <w:tcPr>
            <w:tcW w:w="1758" w:type="dxa"/>
            <w:gridSpan w:val="2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BCA321B">
            <w:pPr>
              <w:jc w:val="center"/>
              <w:rPr>
                <w:rFonts w:hint="default" w:ascii="宋体" w:hAnsi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auto"/>
                <w:sz w:val="21"/>
                <w:szCs w:val="21"/>
                <w:lang w:val="en-US" w:eastAsia="zh-CN"/>
              </w:rPr>
              <w:t>音乐游戏：开始和停止</w:t>
            </w:r>
          </w:p>
        </w:tc>
        <w:tc>
          <w:tcPr>
            <w:tcW w:w="175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71DD56">
            <w:pPr>
              <w:ind w:left="0" w:leftChars="0" w:firstLine="0" w:firstLine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auto"/>
                <w:sz w:val="21"/>
                <w:szCs w:val="21"/>
                <w:lang w:val="en-US" w:eastAsia="zh-CN"/>
              </w:rPr>
              <w:t>绘</w:t>
            </w:r>
            <w:bookmarkStart w:id="4" w:name="OLE_LINK3"/>
            <w:r>
              <w:rPr>
                <w:rFonts w:hint="eastAsia" w:ascii="宋体" w:hAnsi="宋体" w:cs="Calibri"/>
                <w:color w:val="auto"/>
                <w:sz w:val="21"/>
                <w:szCs w:val="21"/>
                <w:lang w:val="en-US" w:eastAsia="zh-CN"/>
              </w:rPr>
              <w:t>本故事：小鼠波波去幼</w:t>
            </w:r>
            <w:bookmarkEnd w:id="4"/>
            <w:r>
              <w:rPr>
                <w:rFonts w:hint="eastAsia" w:ascii="宋体" w:hAnsi="宋体" w:cs="Calibri"/>
                <w:color w:val="auto"/>
                <w:sz w:val="21"/>
                <w:szCs w:val="21"/>
                <w:lang w:val="en-US" w:eastAsia="zh-CN"/>
              </w:rPr>
              <w:t>儿园</w:t>
            </w:r>
          </w:p>
        </w:tc>
        <w:tc>
          <w:tcPr>
            <w:tcW w:w="1758" w:type="dxa"/>
            <w:gridSpan w:val="2"/>
            <w:tcBorders>
              <w:left w:val="single" w:color="auto" w:sz="8" w:space="0"/>
            </w:tcBorders>
            <w:vAlign w:val="center"/>
          </w:tcPr>
          <w:p w14:paraId="33AE6457">
            <w:pPr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auto"/>
                <w:sz w:val="21"/>
                <w:szCs w:val="21"/>
                <w:lang w:val="en-US" w:eastAsia="zh-CN"/>
              </w:rPr>
              <w:t>语言游戏：请你跟我这样做</w:t>
            </w:r>
          </w:p>
        </w:tc>
        <w:tc>
          <w:tcPr>
            <w:tcW w:w="1758" w:type="dxa"/>
            <w:gridSpan w:val="2"/>
            <w:tcBorders>
              <w:left w:val="single" w:color="auto" w:sz="4" w:space="0"/>
            </w:tcBorders>
            <w:vAlign w:val="center"/>
          </w:tcPr>
          <w:p w14:paraId="7644645D">
            <w:pPr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auto"/>
                <w:sz w:val="21"/>
                <w:szCs w:val="21"/>
                <w:lang w:val="en-US" w:eastAsia="zh-CN"/>
              </w:rPr>
              <w:t>音乐游戏：三只小猴子</w:t>
            </w:r>
          </w:p>
        </w:tc>
        <w:tc>
          <w:tcPr>
            <w:tcW w:w="1848" w:type="dxa"/>
            <w:tcBorders>
              <w:left w:val="single" w:color="auto" w:sz="4" w:space="0"/>
            </w:tcBorders>
            <w:vAlign w:val="center"/>
          </w:tcPr>
          <w:p w14:paraId="1098D819">
            <w:pPr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auto"/>
                <w:sz w:val="21"/>
                <w:szCs w:val="21"/>
                <w:lang w:val="en-US" w:eastAsia="zh-CN"/>
              </w:rPr>
              <w:t>绘本故事：小鳄鱼上幼儿园</w:t>
            </w:r>
          </w:p>
        </w:tc>
      </w:tr>
      <w:tr w14:paraId="455CBF0B">
        <w:trPr>
          <w:cantSplit/>
          <w:trHeight w:val="579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28147A3A">
            <w:pPr>
              <w:spacing w:line="300" w:lineRule="exact"/>
              <w:ind w:left="6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下午</w:t>
            </w:r>
          </w:p>
          <w:p w14:paraId="184F9FFB">
            <w:pPr>
              <w:spacing w:line="300" w:lineRule="exact"/>
              <w:ind w:left="6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游戏</w:t>
            </w:r>
          </w:p>
        </w:tc>
        <w:tc>
          <w:tcPr>
            <w:tcW w:w="1758" w:type="dxa"/>
            <w:gridSpan w:val="2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D70E806">
            <w:pPr>
              <w:jc w:val="center"/>
              <w:rPr>
                <w:rFonts w:hint="default" w:ascii="宋体" w:hAnsi="宋体"/>
                <w:bCs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color w:val="auto"/>
                <w:sz w:val="21"/>
                <w:szCs w:val="21"/>
                <w:lang w:val="en-US" w:eastAsia="zh-CN"/>
              </w:rPr>
              <w:t>自我服务：认识标记</w:t>
            </w:r>
          </w:p>
        </w:tc>
        <w:tc>
          <w:tcPr>
            <w:tcW w:w="1758" w:type="dxa"/>
            <w:gridSpan w:val="2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 w14:paraId="1C307047">
            <w:pPr>
              <w:jc w:val="center"/>
              <w:rPr>
                <w:rFonts w:hint="default" w:ascii="宋体" w:hAnsi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color w:val="auto"/>
                <w:sz w:val="21"/>
                <w:szCs w:val="21"/>
                <w:lang w:val="en-US" w:eastAsia="zh-CN"/>
              </w:rPr>
              <w:t>自我服务：搬椅子</w:t>
            </w:r>
          </w:p>
        </w:tc>
        <w:tc>
          <w:tcPr>
            <w:tcW w:w="1758" w:type="dxa"/>
            <w:gridSpan w:val="2"/>
            <w:tcBorders>
              <w:left w:val="single" w:color="auto" w:sz="8" w:space="0"/>
            </w:tcBorders>
            <w:vAlign w:val="center"/>
          </w:tcPr>
          <w:p w14:paraId="18070206">
            <w:pPr>
              <w:jc w:val="center"/>
              <w:rPr>
                <w:rFonts w:hint="default" w:ascii="宋体" w:hAnsi="宋体"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color w:val="auto"/>
                <w:sz w:val="21"/>
                <w:szCs w:val="21"/>
                <w:lang w:val="en-US" w:eastAsia="zh-CN"/>
              </w:rPr>
              <w:t>自我服务：排队饮水</w:t>
            </w:r>
          </w:p>
        </w:tc>
        <w:tc>
          <w:tcPr>
            <w:tcW w:w="1758" w:type="dxa"/>
            <w:gridSpan w:val="2"/>
            <w:tcBorders>
              <w:left w:val="single" w:color="auto" w:sz="4" w:space="0"/>
            </w:tcBorders>
            <w:vAlign w:val="center"/>
          </w:tcPr>
          <w:p w14:paraId="712E9EDD">
            <w:pPr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auto"/>
                <w:sz w:val="21"/>
                <w:szCs w:val="21"/>
                <w:lang w:val="en-US" w:eastAsia="zh-CN"/>
              </w:rPr>
              <w:t>自我服务：按需如厕</w:t>
            </w:r>
          </w:p>
        </w:tc>
        <w:tc>
          <w:tcPr>
            <w:tcW w:w="1848" w:type="dxa"/>
            <w:tcBorders>
              <w:left w:val="single" w:color="auto" w:sz="4" w:space="0"/>
            </w:tcBorders>
            <w:vAlign w:val="center"/>
          </w:tcPr>
          <w:p w14:paraId="577BE3F0">
            <w:pPr>
              <w:jc w:val="center"/>
              <w:rPr>
                <w:rFonts w:hint="default" w:ascii="宋体" w:hAnsi="宋体" w:eastAsia="宋体"/>
                <w:bCs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color w:val="auto"/>
                <w:sz w:val="21"/>
                <w:szCs w:val="21"/>
                <w:lang w:val="en-US" w:eastAsia="zh-CN"/>
              </w:rPr>
              <w:t>自我服务：我会吃饭</w:t>
            </w:r>
          </w:p>
        </w:tc>
      </w:tr>
      <w:bookmarkEnd w:id="3"/>
      <w:tr w14:paraId="7B1ABE33">
        <w:trPr>
          <w:cantSplit/>
          <w:trHeight w:val="718" w:hRule="atLeast"/>
        </w:trPr>
        <w:tc>
          <w:tcPr>
            <w:tcW w:w="792" w:type="dxa"/>
            <w:gridSpan w:val="2"/>
            <w:tcBorders>
              <w:bottom w:val="single" w:color="auto" w:sz="4" w:space="0"/>
            </w:tcBorders>
            <w:shd w:val="pct10" w:color="auto" w:fill="auto"/>
            <w:vAlign w:val="center"/>
          </w:tcPr>
          <w:p w14:paraId="1EE427CB">
            <w:pPr>
              <w:spacing w:line="300" w:lineRule="exact"/>
              <w:jc w:val="center"/>
              <w:rPr>
                <w:rFonts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pacing w:val="-20"/>
                <w:szCs w:val="21"/>
              </w:rPr>
              <w:t>日 常 生 活</w:t>
            </w:r>
          </w:p>
        </w:tc>
        <w:tc>
          <w:tcPr>
            <w:tcW w:w="8880" w:type="dxa"/>
            <w:gridSpan w:val="9"/>
            <w:tcBorders>
              <w:bottom w:val="single" w:color="auto" w:sz="4" w:space="0"/>
            </w:tcBorders>
            <w:vAlign w:val="center"/>
          </w:tcPr>
          <w:p w14:paraId="169BFAFC">
            <w:pPr>
              <w:numPr>
                <w:ilvl w:val="0"/>
                <w:numId w:val="0"/>
              </w:numPr>
              <w:spacing w:line="288" w:lineRule="auto"/>
              <w:rPr>
                <w:rFonts w:hint="default" w:ascii="宋体" w:hAnsi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1.引导幼儿</w:t>
            </w:r>
            <w:bookmarkStart w:id="5" w:name="OLE_LINK6"/>
            <w:bookmarkStart w:id="6" w:name="OLE_LINK7"/>
            <w:r>
              <w:rPr>
                <w:rFonts w:hint="eastAsia" w:ascii="宋体" w:hAnsi="宋体" w:cs="宋体"/>
                <w:color w:val="C00000"/>
                <w:sz w:val="21"/>
                <w:szCs w:val="21"/>
                <w:lang w:val="en-US" w:eastAsia="zh-CN"/>
              </w:rPr>
              <w:t>认识、熟悉自</w:t>
            </w:r>
            <w:bookmarkEnd w:id="5"/>
            <w:r>
              <w:rPr>
                <w:rFonts w:hint="eastAsia" w:ascii="宋体" w:hAnsi="宋体" w:cs="宋体"/>
                <w:color w:val="C00000"/>
                <w:sz w:val="21"/>
                <w:szCs w:val="21"/>
                <w:lang w:val="en-US" w:eastAsia="zh-CN"/>
              </w:rPr>
              <w:t>己的标记</w:t>
            </w:r>
            <w:bookmarkEnd w:id="6"/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，能快速地找到自己的衣柜、水杯以及小床等。</w:t>
            </w:r>
          </w:p>
          <w:p w14:paraId="2C2B3085">
            <w:pPr>
              <w:numPr>
                <w:ilvl w:val="0"/>
                <w:numId w:val="0"/>
              </w:numPr>
              <w:spacing w:line="288" w:lineRule="auto"/>
              <w:ind w:left="0" w:leftChars="0" w:firstLine="0" w:firstLineChars="0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2.引导幼儿有需要帮助的地方，主动告诉老师或阿姨。</w:t>
            </w:r>
          </w:p>
        </w:tc>
      </w:tr>
      <w:tr w14:paraId="64D5736F">
        <w:trPr>
          <w:cantSplit/>
          <w:trHeight w:val="834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391FD884">
            <w:pPr>
              <w:spacing w:line="300" w:lineRule="exact"/>
              <w:jc w:val="center"/>
              <w:rPr>
                <w:rFonts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家长工作</w:t>
            </w:r>
          </w:p>
        </w:tc>
        <w:tc>
          <w:tcPr>
            <w:tcW w:w="8880" w:type="dxa"/>
            <w:gridSpan w:val="9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149E973">
            <w:pPr>
              <w:numPr>
                <w:ilvl w:val="0"/>
                <w:numId w:val="0"/>
              </w:numPr>
              <w:spacing w:line="288" w:lineRule="auto"/>
              <w:rPr>
                <w:rFonts w:hint="default" w:ascii="宋体" w:hAnsi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1.请家长带好接送卡按时接送幼儿来园，送幼儿到班级后不要长时间逗留，以防幼儿哭闹不止。</w:t>
            </w:r>
          </w:p>
          <w:p w14:paraId="4EBFC2E2">
            <w:pPr>
              <w:numPr>
                <w:ilvl w:val="0"/>
                <w:numId w:val="0"/>
              </w:numPr>
              <w:spacing w:line="288" w:lineRule="auto"/>
              <w:ind w:left="0" w:leftChars="0" w:firstLine="0" w:firstLineChars="0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2.请家长在家</w:t>
            </w:r>
            <w:bookmarkStart w:id="7" w:name="OLE_LINK5"/>
            <w:r>
              <w:rPr>
                <w:rFonts w:hint="eastAsia" w:ascii="宋体" w:hAnsi="宋体" w:cs="宋体"/>
                <w:color w:val="C00000"/>
                <w:sz w:val="21"/>
                <w:szCs w:val="21"/>
                <w:lang w:val="en-US" w:eastAsia="zh-CN"/>
              </w:rPr>
              <w:t>培养幼儿自主能力</w:t>
            </w:r>
            <w:bookmarkEnd w:id="7"/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，如自己吃饭、如厕等。</w:t>
            </w:r>
          </w:p>
        </w:tc>
      </w:tr>
      <w:tr w14:paraId="0ACFDB61">
        <w:trPr>
          <w:cantSplit/>
          <w:trHeight w:val="974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02D61C93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环境创设</w:t>
            </w:r>
          </w:p>
        </w:tc>
        <w:tc>
          <w:tcPr>
            <w:tcW w:w="8880" w:type="dxa"/>
            <w:gridSpan w:val="9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91AEDE7">
            <w:pPr>
              <w:numPr>
                <w:ilvl w:val="0"/>
                <w:numId w:val="0"/>
              </w:numPr>
              <w:spacing w:line="288" w:lineRule="auto"/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1.在各个游戏区域中投放相应游戏材料。</w:t>
            </w:r>
          </w:p>
          <w:p w14:paraId="0A714A81">
            <w:pPr>
              <w:numPr>
                <w:ilvl w:val="0"/>
                <w:numId w:val="0"/>
              </w:numPr>
              <w:spacing w:line="288" w:lineRule="auto"/>
              <w:ind w:left="0" w:leftChars="0" w:firstLine="0" w:firstLineChars="0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cs="Times New Roman"/>
                <w:color w:val="auto"/>
                <w:kern w:val="2"/>
                <w:sz w:val="21"/>
                <w:szCs w:val="21"/>
                <w:shd w:val="clear" w:color="auto" w:fill="auto"/>
                <w:lang w:val="en-US" w:eastAsia="zh-CN"/>
              </w:rPr>
              <w:t>布置好家长园地环境。</w:t>
            </w:r>
          </w:p>
        </w:tc>
      </w:tr>
      <w:tr w14:paraId="26EA62AB">
        <w:trPr>
          <w:cantSplit/>
          <w:trHeight w:val="585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60C32802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本周反思</w:t>
            </w:r>
          </w:p>
        </w:tc>
        <w:tc>
          <w:tcPr>
            <w:tcW w:w="8880" w:type="dxa"/>
            <w:gridSpan w:val="9"/>
            <w:tcBorders>
              <w:top w:val="single" w:color="auto" w:sz="4" w:space="0"/>
            </w:tcBorders>
            <w:vAlign w:val="center"/>
          </w:tcPr>
          <w:p w14:paraId="3EE83702">
            <w:pPr>
              <w:spacing w:line="300" w:lineRule="exact"/>
              <w:rPr>
                <w:szCs w:val="21"/>
              </w:rPr>
            </w:pPr>
          </w:p>
          <w:p w14:paraId="59ADEA98">
            <w:pPr>
              <w:spacing w:line="300" w:lineRule="exact"/>
              <w:rPr>
                <w:szCs w:val="21"/>
              </w:rPr>
            </w:pPr>
          </w:p>
        </w:tc>
      </w:tr>
    </w:tbl>
    <w:p w14:paraId="5DC9618B">
      <w:pPr>
        <w:rPr>
          <w:rFonts w:hint="eastAsia"/>
        </w:rPr>
      </w:pPr>
    </w:p>
    <w:p w14:paraId="051302E8">
      <w:pPr>
        <w:rPr>
          <w:rFonts w:hint="eastAsia"/>
        </w:rPr>
      </w:pPr>
    </w:p>
    <w:p w14:paraId="07AC57C0">
      <w:pPr>
        <w:rPr>
          <w:rFonts w:hint="eastAsi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410210</wp:posOffset>
                </wp:positionH>
                <wp:positionV relativeFrom="paragraph">
                  <wp:posOffset>736600</wp:posOffset>
                </wp:positionV>
                <wp:extent cx="4826000" cy="1251966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63700" y="2134870"/>
                          <a:ext cx="4826000" cy="12519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3C5689">
                            <w:pPr>
                              <w:pStyle w:val="4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/>
                              <w:ind w:left="0" w:right="0"/>
                              <w:jc w:val="center"/>
                              <w:rPr>
                                <w:rFonts w:hint="default" w:eastAsia="宋体"/>
                                <w:b/>
                                <w:bCs/>
                                <w:bdr w:val="none" w:color="auto" w:sz="0" w:space="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bdr w:val="none" w:color="auto" w:sz="0" w:space="0"/>
                                <w:lang w:val="en-US" w:eastAsia="zh-CN"/>
                              </w:rPr>
                              <w:t>克服分离焦虑小妙招</w:t>
                            </w:r>
                          </w:p>
                          <w:p w14:paraId="1C3AE478">
                            <w:pPr>
                              <w:pStyle w:val="4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/>
                              <w:ind w:left="0" w:right="0"/>
                            </w:pPr>
                            <w:r>
                              <w:rPr>
                                <w:b/>
                                <w:bCs/>
                                <w:bdr w:val="none" w:color="auto" w:sz="0" w:space="0"/>
                              </w:rPr>
                              <w:t>宝贝准备篇</w:t>
                            </w:r>
                          </w:p>
                          <w:p w14:paraId="52172DFF">
                            <w:pPr>
                              <w:pStyle w:val="4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/>
                              <w:ind w:left="0" w:right="0" w:firstLine="448"/>
                            </w:pPr>
                            <w:r>
                              <w:rPr>
                                <w:bdr w:val="none" w:color="auto" w:sz="0" w:space="0"/>
                              </w:rPr>
                              <w:t>1.独立进餐：不少孩子入园前依赖喂食，熟练使用勺子是自主吃饭的第一步，家长要多让孩子动手尝试，减少包办。</w:t>
                            </w:r>
                          </w:p>
                          <w:p w14:paraId="10A62064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360" w:lineRule="auto"/>
                              <w:ind w:firstLine="480" w:firstLineChars="200"/>
                              <w:jc w:val="left"/>
                              <w:rPr>
                                <w:rFonts w:ascii="Calibri" w:hAnsi="Calibri" w:eastAsia="宋体" w:cs="Times New Roman"/>
                                <w:kern w:val="0"/>
                                <w:sz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Calibri" w:hAnsi="Calibri" w:eastAsia="宋体" w:cs="Times New Roman"/>
                                <w:kern w:val="0"/>
                                <w:sz w:val="24"/>
                                <w:lang w:val="en-US" w:eastAsia="zh-CN" w:bidi="ar"/>
                              </w:rPr>
                              <w:t>2.规律午睡：午睡不仅关系到孩子的生长发育，还能帮助他们保持下午的活动精力。入园前提前调整作息，让孩子养成定时午睡的习惯。</w:t>
                            </w:r>
                          </w:p>
                          <w:p w14:paraId="09337CD1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360" w:lineRule="auto"/>
                              <w:ind w:firstLine="480" w:firstLineChars="200"/>
                              <w:jc w:val="left"/>
                              <w:rPr>
                                <w:rFonts w:ascii="Calibri" w:hAnsi="Calibri" w:eastAsia="宋体" w:cs="Times New Roman"/>
                                <w:kern w:val="0"/>
                                <w:sz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Calibri" w:hAnsi="Calibri" w:eastAsia="宋体" w:cs="Times New Roman"/>
                                <w:kern w:val="0"/>
                                <w:sz w:val="24"/>
                                <w:lang w:val="en-US" w:eastAsia="zh-CN" w:bidi="ar"/>
                              </w:rPr>
                              <w:t>3.自主如厕：如果孩子还不能独立上厕所，要从现在开始有意识训练，比如教他们主动表达需求、自己穿脱裤子等，减少在园的紧张感。</w:t>
                            </w:r>
                          </w:p>
                          <w:p w14:paraId="7DE83AFD">
                            <w:pPr>
                              <w:pStyle w:val="4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/>
                              <w:ind w:left="0" w:right="0"/>
                              <w:jc w:val="left"/>
                              <w:rPr>
                                <w:rFonts w:hint="default" w:eastAsia="宋体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lang w:val="en-US" w:eastAsia="zh-CN"/>
                              </w:rPr>
                              <w:t>家长准备篇</w:t>
                            </w:r>
                          </w:p>
                          <w:p w14:paraId="796D31F3">
                            <w:pPr>
                              <w:pStyle w:val="4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/>
                              <w:ind w:left="0" w:right="0" w:firstLine="448"/>
                            </w:pPr>
                            <w:r>
                              <w:rPr>
                                <w:bdr w:val="none" w:color="auto" w:sz="0" w:space="0"/>
                              </w:rPr>
                              <w:t>1.要“长期坚持”，不要“上上停停”</w:t>
                            </w:r>
                          </w:p>
                          <w:p w14:paraId="59D08D0F">
                            <w:pPr>
                              <w:pStyle w:val="4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360" w:lineRule="auto"/>
                              <w:ind w:left="0" w:right="0" w:firstLine="448"/>
                              <w:rPr>
                                <w:bdr w:val="none" w:color="auto" w:sz="0" w:space="0"/>
                              </w:rPr>
                            </w:pPr>
                            <w:r>
                              <w:rPr>
                                <w:bdr w:val="none" w:color="auto" w:sz="0" w:space="0"/>
                              </w:rPr>
                              <w:t>入园的第一周是孩子非常重要的适应期，一般来说，只要度过了这段时间，大部分孩子就已经适应幼儿园生活了。但有小部分家长，在孩子哭闹严重、不吃饭的情况下，便想在家休息。如此这般，孩子会调动全身智慧让这个意愿继续得逞。最终，孩子和家人在入园时，会陷入反复的紧张和哭闹中。</w:t>
                            </w:r>
                          </w:p>
                          <w:p w14:paraId="738A2C94">
                            <w:pPr>
                              <w:pStyle w:val="4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/>
                              <w:ind w:left="0" w:right="0" w:firstLine="448"/>
                            </w:pPr>
                            <w:r>
                              <w:rPr>
                                <w:bdr w:val="none" w:color="auto" w:sz="0" w:space="0"/>
                              </w:rPr>
                              <w:t>2.要“分享快乐”，不要“负面引导”</w:t>
                            </w:r>
                          </w:p>
                          <w:p w14:paraId="2F7CDF60">
                            <w:pPr>
                              <w:pStyle w:val="4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360" w:lineRule="auto"/>
                              <w:ind w:left="0" w:right="0" w:firstLine="448"/>
                            </w:pPr>
                            <w:r>
                              <w:rPr>
                                <w:bdr w:val="none" w:color="auto" w:sz="0" w:space="0"/>
                              </w:rPr>
                              <w:t>不少家长会在接回孩子的路上问：“今天有没有哭？”“老师喜不喜欢你呀？”“其他小朋友欺负你了吗？”这样的“负面引导”会让孩子对幼儿园产生不好联想。家长可以问让孩子联想到快乐的问题，比如：“你认识哪个小伙伴了？”“老师带你们做了哪些好玩的游戏？”“你喜欢在幼儿园里做哪些事情？”这样的沟通，很自然地强化了孩子对幼儿园美好的回忆，有利于孩子建立良好的情绪体验，并尽快适应幼儿园的生活。</w:t>
                            </w:r>
                          </w:p>
                          <w:p w14:paraId="78D6CB1B">
                            <w:pPr>
                              <w:pStyle w:val="4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360" w:lineRule="auto"/>
                              <w:ind w:left="0" w:right="0" w:firstLine="448"/>
                              <w:rPr>
                                <w:rFonts w:hint="default" w:eastAsia="宋体"/>
                                <w:bdr w:val="none" w:color="auto" w:sz="0" w:space="0"/>
                                <w:lang w:val="en-US" w:eastAsia="zh-CN"/>
                              </w:rPr>
                            </w:pPr>
                          </w:p>
                          <w:p w14:paraId="26B103E8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.3pt;margin-top:58pt;height:985.8pt;width:380pt;z-index:251659264;mso-width-relative:page;mso-height-relative:page;" filled="f" stroked="f" coordsize="21600,21600" o:gfxdata="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83C5689">
                      <w:pPr>
                        <w:pStyle w:val="4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/>
                        <w:ind w:left="0" w:right="0"/>
                        <w:jc w:val="center"/>
                        <w:rPr>
                          <w:rFonts w:hint="default" w:eastAsia="宋体"/>
                          <w:b/>
                          <w:bCs/>
                          <w:bdr w:val="none" w:color="auto" w:sz="0" w:space="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bdr w:val="none" w:color="auto" w:sz="0" w:space="0"/>
                          <w:lang w:val="en-US" w:eastAsia="zh-CN"/>
                        </w:rPr>
                        <w:t>克服分离焦虑小妙招</w:t>
                      </w:r>
                    </w:p>
                    <w:p w14:paraId="1C3AE478">
                      <w:pPr>
                        <w:pStyle w:val="4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/>
                        <w:ind w:left="0" w:right="0"/>
                      </w:pPr>
                      <w:r>
                        <w:rPr>
                          <w:b/>
                          <w:bCs/>
                          <w:bdr w:val="none" w:color="auto" w:sz="0" w:space="0"/>
                        </w:rPr>
                        <w:t>宝贝准备篇</w:t>
                      </w:r>
                    </w:p>
                    <w:p w14:paraId="52172DFF">
                      <w:pPr>
                        <w:pStyle w:val="4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/>
                        <w:ind w:left="0" w:right="0" w:firstLine="448"/>
                      </w:pPr>
                      <w:r>
                        <w:rPr>
                          <w:bdr w:val="none" w:color="auto" w:sz="0" w:space="0"/>
                        </w:rPr>
                        <w:t>1.独立进餐：不少孩子入园前依赖喂食，熟练使用勺子是自主吃饭的第一步，家长要多让孩子动手尝试，减少包办。</w:t>
                      </w:r>
                    </w:p>
                    <w:p w14:paraId="10A62064">
                      <w:pPr>
                        <w:keepNext w:val="0"/>
                        <w:keepLines w:val="0"/>
                        <w:widowControl/>
                        <w:suppressLineNumbers w:val="0"/>
                        <w:spacing w:line="360" w:lineRule="auto"/>
                        <w:ind w:firstLine="480" w:firstLineChars="200"/>
                        <w:jc w:val="left"/>
                        <w:rPr>
                          <w:rFonts w:ascii="Calibri" w:hAnsi="Calibri" w:eastAsia="宋体" w:cs="Times New Roman"/>
                          <w:kern w:val="0"/>
                          <w:sz w:val="24"/>
                          <w:lang w:val="en-US" w:eastAsia="zh-CN" w:bidi="ar"/>
                        </w:rPr>
                      </w:pPr>
                      <w:r>
                        <w:rPr>
                          <w:rFonts w:ascii="Calibri" w:hAnsi="Calibri" w:eastAsia="宋体" w:cs="Times New Roman"/>
                          <w:kern w:val="0"/>
                          <w:sz w:val="24"/>
                          <w:lang w:val="en-US" w:eastAsia="zh-CN" w:bidi="ar"/>
                        </w:rPr>
                        <w:t>2.规律午睡：午睡不仅关系到孩子的生长发育，还能帮助他们保持下午的活动精力。入园前提前调整作息，让孩子养成定时午睡的习惯。</w:t>
                      </w:r>
                    </w:p>
                    <w:p w14:paraId="09337CD1">
                      <w:pPr>
                        <w:keepNext w:val="0"/>
                        <w:keepLines w:val="0"/>
                        <w:widowControl/>
                        <w:suppressLineNumbers w:val="0"/>
                        <w:spacing w:line="360" w:lineRule="auto"/>
                        <w:ind w:firstLine="480" w:firstLineChars="200"/>
                        <w:jc w:val="left"/>
                        <w:rPr>
                          <w:rFonts w:ascii="Calibri" w:hAnsi="Calibri" w:eastAsia="宋体" w:cs="Times New Roman"/>
                          <w:kern w:val="0"/>
                          <w:sz w:val="24"/>
                          <w:lang w:val="en-US" w:eastAsia="zh-CN" w:bidi="ar"/>
                        </w:rPr>
                      </w:pPr>
                      <w:r>
                        <w:rPr>
                          <w:rFonts w:ascii="Calibri" w:hAnsi="Calibri" w:eastAsia="宋体" w:cs="Times New Roman"/>
                          <w:kern w:val="0"/>
                          <w:sz w:val="24"/>
                          <w:lang w:val="en-US" w:eastAsia="zh-CN" w:bidi="ar"/>
                        </w:rPr>
                        <w:t>3.自主如厕：如果孩子还不能独立上厕所，要从现在开始有意识训练，比如教他们主动表达需求、自己穿脱裤子等，减少在园的紧张感。</w:t>
                      </w:r>
                    </w:p>
                    <w:p w14:paraId="7DE83AFD">
                      <w:pPr>
                        <w:pStyle w:val="4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/>
                        <w:ind w:left="0" w:right="0"/>
                        <w:jc w:val="left"/>
                        <w:rPr>
                          <w:rFonts w:hint="default" w:eastAsia="宋体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lang w:val="en-US" w:eastAsia="zh-CN"/>
                        </w:rPr>
                        <w:t>家长准备篇</w:t>
                      </w:r>
                    </w:p>
                    <w:p w14:paraId="796D31F3">
                      <w:pPr>
                        <w:pStyle w:val="4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/>
                        <w:ind w:left="0" w:right="0" w:firstLine="448"/>
                      </w:pPr>
                      <w:r>
                        <w:rPr>
                          <w:bdr w:val="none" w:color="auto" w:sz="0" w:space="0"/>
                        </w:rPr>
                        <w:t>1.要“长期坚持”，不要“上上停停”</w:t>
                      </w:r>
                    </w:p>
                    <w:p w14:paraId="59D08D0F">
                      <w:pPr>
                        <w:pStyle w:val="4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360" w:lineRule="auto"/>
                        <w:ind w:left="0" w:right="0" w:firstLine="448"/>
                        <w:rPr>
                          <w:bdr w:val="none" w:color="auto" w:sz="0" w:space="0"/>
                        </w:rPr>
                      </w:pPr>
                      <w:r>
                        <w:rPr>
                          <w:bdr w:val="none" w:color="auto" w:sz="0" w:space="0"/>
                        </w:rPr>
                        <w:t>入园的第一周是孩子非常重要的适应期，一般来说，只要度过了这段时间，大部分孩子就已经适应幼儿园生活了。但有小部分家长，在孩子哭闹严重、不吃饭的情况下，便想在家休息。如此这般，孩子会调动全身智慧让这个意愿继续得逞。最终，孩子和家人在入园时，会陷入反复的紧张和哭闹中。</w:t>
                      </w:r>
                    </w:p>
                    <w:p w14:paraId="738A2C94">
                      <w:pPr>
                        <w:pStyle w:val="4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/>
                        <w:ind w:left="0" w:right="0" w:firstLine="448"/>
                      </w:pPr>
                      <w:r>
                        <w:rPr>
                          <w:bdr w:val="none" w:color="auto" w:sz="0" w:space="0"/>
                        </w:rPr>
                        <w:t>2.要“分享快乐”，不要“负面引导”</w:t>
                      </w:r>
                    </w:p>
                    <w:p w14:paraId="2F7CDF60">
                      <w:pPr>
                        <w:pStyle w:val="4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360" w:lineRule="auto"/>
                        <w:ind w:left="0" w:right="0" w:firstLine="448"/>
                      </w:pPr>
                      <w:r>
                        <w:rPr>
                          <w:bdr w:val="none" w:color="auto" w:sz="0" w:space="0"/>
                        </w:rPr>
                        <w:t>不少家长会在接回孩子的路上问：“今天有没有哭？”“老师喜不喜欢你呀？”“其他小朋友欺负你了吗？”这样的“负面引导”会让孩子对幼儿园产生不好联想。家长可以问让孩子联想到快乐的问题，比如：“你认识哪个小伙伴了？”“老师带你们做了哪些好玩的游戏？”“你喜欢在幼儿园里做哪些事情？”这样的沟通，很自然地强化了孩子对幼儿园美好的回忆，有利于孩子建立良好的情绪体验，并尽快适应幼儿园的生活。</w:t>
                      </w:r>
                    </w:p>
                    <w:p w14:paraId="78D6CB1B">
                      <w:pPr>
                        <w:pStyle w:val="4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360" w:lineRule="auto"/>
                        <w:ind w:left="0" w:right="0" w:firstLine="448"/>
                        <w:rPr>
                          <w:rFonts w:hint="default" w:eastAsia="宋体"/>
                          <w:bdr w:val="none" w:color="auto" w:sz="0" w:space="0"/>
                          <w:lang w:val="en-US" w:eastAsia="zh-CN"/>
                        </w:rPr>
                      </w:pPr>
                    </w:p>
                    <w:p w14:paraId="26B103E8">
                      <w:pPr>
                        <w:spacing w:line="360" w:lineRule="auto"/>
                      </w:pPr>
                    </w:p>
                  </w:txbxContent>
                </v:textbox>
              </v:shape>
            </w:pict>
          </mc:Fallback>
        </mc:AlternateContent>
      </w:r>
      <w:bookmarkStart w:id="8" w:name="_GoBack"/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5624830" cy="8538845"/>
            <wp:effectExtent l="0" t="0" r="13970" b="20955"/>
            <wp:docPr id="3" name="图片 3" descr="0e091b0201f08b7adf62e605cb04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e091b0201f08b7adf62e605cb048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4830" cy="853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p w14:paraId="48728CEF">
      <w:pPr>
        <w:rPr>
          <w:rFonts w:hint="eastAsia"/>
        </w:rPr>
      </w:pPr>
    </w:p>
    <w:sectPr>
      <w:headerReference r:id="rId3" w:type="default"/>
      <w:footerReference r:id="rId4" w:type="default"/>
      <w:type w:val="continuous"/>
      <w:pgSz w:w="11906" w:h="16838"/>
      <w:pgMar w:top="1587" w:right="1361" w:bottom="1474" w:left="1587" w:header="454" w:footer="454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  <w:embedRegular r:id="rId1" w:fontKey="{E6B8BF4A-FFA2-5764-F637-B4687EB6EBC3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55CEE8A1-FD8F-45AE-F637-B46872D7D6FB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028272">
    <w:pPr>
      <w:pStyle w:val="2"/>
    </w:pPr>
  </w:p>
  <w:p w14:paraId="5D9D7C4D">
    <w:pPr>
      <w:pStyle w:val="2"/>
    </w:pPr>
  </w:p>
  <w:p w14:paraId="45C68E80">
    <w:pPr>
      <w:pStyle w:val="2"/>
      <w:rPr>
        <w:rFonts w:hint="eastAsia" w:eastAsia="宋体"/>
        <w:lang w:eastAsia="zh-CN"/>
      </w:rPr>
    </w:pPr>
  </w:p>
  <w:p w14:paraId="5D7A1482">
    <w:pPr>
      <w:pStyle w:val="2"/>
    </w:pPr>
  </w:p>
  <w:p w14:paraId="6180FF89">
    <w:pPr>
      <w:pStyle w:val="2"/>
    </w:pPr>
  </w:p>
  <w:p w14:paraId="12A330C0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49828A"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-410210</wp:posOffset>
          </wp:positionH>
          <wp:positionV relativeFrom="paragraph">
            <wp:posOffset>59690</wp:posOffset>
          </wp:positionV>
          <wp:extent cx="2822575" cy="384175"/>
          <wp:effectExtent l="0" t="0" r="12065" b="12065"/>
          <wp:wrapNone/>
          <wp:docPr id="22" name="图片 22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55FB9C6"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-418465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5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2.95pt;margin-top:21.75pt;height:0.85pt;width:510.25pt;z-index:251661312;mso-width-relative:page;mso-height-relative:page;" fillcolor="#808080" filled="t" stroked="f" coordsize="21600,21600" o:gfxdata="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OtSBWnYAAAACQEAAA8AAAAAAAAAAQAgAAAA&#10;IgAAAGRycy9kb3ducmV2LnhtbFBLAQIUABQAAAAIAIdO4kAre0FJ0gEAAI0DAAAOAAAAAAAAAAEA&#10;IAAAACcBAABkcnMvZTJvRG9jLnhtbFBLBQYAAAAABgAGAFkBAABr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gsImhkaWQiOiIwODczOGIwYzdlOTZiMmJkNDg4NTA1OTQyZTM5MjZkMyIsInVzZXJDb3VudCI6MX0="/>
  </w:docVars>
  <w:rsids>
    <w:rsidRoot w:val="70AB3559"/>
    <w:rsid w:val="05B74771"/>
    <w:rsid w:val="07027EF6"/>
    <w:rsid w:val="0B212BCE"/>
    <w:rsid w:val="144D0B5D"/>
    <w:rsid w:val="1FF67500"/>
    <w:rsid w:val="20351B5F"/>
    <w:rsid w:val="226E2C5D"/>
    <w:rsid w:val="23C64982"/>
    <w:rsid w:val="299625B8"/>
    <w:rsid w:val="389767F5"/>
    <w:rsid w:val="3D101C71"/>
    <w:rsid w:val="3D6D082A"/>
    <w:rsid w:val="4B6D68F7"/>
    <w:rsid w:val="4C5F136B"/>
    <w:rsid w:val="54564131"/>
    <w:rsid w:val="55D8594C"/>
    <w:rsid w:val="5650094B"/>
    <w:rsid w:val="5A602529"/>
    <w:rsid w:val="66D863DA"/>
    <w:rsid w:val="6A981EA9"/>
    <w:rsid w:val="6AA76030"/>
    <w:rsid w:val="6BAE1CBB"/>
    <w:rsid w:val="70AB3559"/>
    <w:rsid w:val="73960C7D"/>
    <w:rsid w:val="799404F5"/>
    <w:rsid w:val="7A236D15"/>
    <w:rsid w:val="7A4C3102"/>
    <w:rsid w:val="7FFFD44D"/>
    <w:rsid w:val="EF5BF51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/>
    </w:rPr>
  </w:style>
  <w:style w:type="character" w:default="1" w:styleId="7">
    <w:name w:val="Default Paragraph Font"/>
    <w:qFormat/>
    <w:uiPriority w:val="0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shenyiping/Library/Containers/com.kingsoft.wpsoffice.mac/Data/D:\tmp\webword_022297591\C:\tmp\webword_748248573\C:\Users\Administrator\AppData\Roaming\kingsoft\office6\templates\download\7c53ca73-8812-4989-97d7-21fcf02b8db7\&#39029;&#30473;&#39029;&#33050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898</Words>
  <Characters>916</Characters>
  <Lines>6</Lines>
  <Paragraphs>1</Paragraphs>
  <TotalTime>13</TotalTime>
  <ScaleCrop>false</ScaleCrop>
  <LinksUpToDate>false</LinksUpToDate>
  <CharactersWithSpaces>930</CharactersWithSpaces>
  <Application>WPS Office_7.4.1.8983_F1E327BC-269C-435d-A152-05C5408002CA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2023-02-20T23:33:00Z</dcterms:created>
  <dc:creator>Zhouad</dc:creator>
  <cp:lastModifiedBy>懂</cp:lastModifiedBy>
  <dcterms:modified xsi:type="dcterms:W3CDTF">2025-08-31T19:54:30Z</dcterms:modified>
  <dc:title>安毕秀斯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2052-7.4.1.8983</vt:lpwstr>
  </property>
  <property fmtid="{D5CDD505-2E9C-101B-9397-08002B2CF9AE}" pid="3" name="KSOTemplateUUID">
    <vt:lpwstr>v1.0_mb_RubJNVTjsrJvtBK5k8/Ubg==</vt:lpwstr>
  </property>
  <property fmtid="{D5CDD505-2E9C-101B-9397-08002B2CF9AE}" pid="4" name="ICV">
    <vt:lpwstr>0A9B27ADEFA93503F637B46812362FE7_43</vt:lpwstr>
  </property>
</Properties>
</file>