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0E3EF7">
      <w:pPr>
        <w:spacing w:line="240" w:lineRule="auto"/>
        <w:jc w:val="center"/>
        <w:rPr>
          <w:rFonts w:hint="eastAsia" w:eastAsia="宋体"/>
          <w:b/>
          <w:sz w:val="32"/>
          <w:szCs w:val="32"/>
        </w:rPr>
      </w:pPr>
      <w:r>
        <w:rPr>
          <w:rFonts w:hint="eastAsia" w:eastAsia="宋体"/>
          <w:b/>
          <w:sz w:val="32"/>
          <w:szCs w:val="32"/>
        </w:rPr>
        <w:t>第</w:t>
      </w:r>
      <w:r>
        <w:rPr>
          <w:rFonts w:hint="eastAsia" w:eastAsia="宋体"/>
          <w:b/>
          <w:sz w:val="32"/>
          <w:szCs w:val="32"/>
          <w:u w:val="single"/>
        </w:rPr>
        <w:t xml:space="preserve"> </w:t>
      </w:r>
      <w:r>
        <w:rPr>
          <w:rFonts w:hint="eastAsia"/>
          <w:b/>
          <w:sz w:val="32"/>
          <w:szCs w:val="32"/>
          <w:u w:val="single"/>
          <w:lang w:eastAsia="zh-CN"/>
        </w:rPr>
        <w:t>十一</w:t>
      </w:r>
      <w:r>
        <w:rPr>
          <w:rFonts w:hint="eastAsia" w:eastAsia="宋体"/>
          <w:b/>
          <w:sz w:val="32"/>
          <w:szCs w:val="32"/>
          <w:u w:val="single"/>
        </w:rPr>
        <w:t xml:space="preserve"> </w:t>
      </w:r>
      <w:r>
        <w:rPr>
          <w:rFonts w:hint="eastAsia" w:eastAsia="宋体"/>
          <w:b/>
          <w:sz w:val="32"/>
          <w:szCs w:val="32"/>
        </w:rPr>
        <w:t>周工作计划</w:t>
      </w:r>
    </w:p>
    <w:p w14:paraId="72AB5FDE">
      <w:pPr>
        <w:spacing w:line="240" w:lineRule="auto"/>
        <w:jc w:val="both"/>
        <w:rPr>
          <w:rFonts w:hint="eastAsia" w:ascii="宋体" w:hAnsi="宋体" w:eastAsia="宋体" w:cs="宋体"/>
          <w:color w:val="000000"/>
          <w:kern w:val="2"/>
          <w:sz w:val="21"/>
          <w:szCs w:val="21"/>
          <w:lang w:val="en-US" w:eastAsia="zh-CN" w:bidi="ar"/>
        </w:rPr>
      </w:pPr>
      <w:r>
        <w:rPr>
          <w:rFonts w:hint="eastAsia" w:ascii="宋体" w:hAnsi="宋体" w:cs="宋体"/>
          <w:b/>
          <w:lang w:val="en-US" w:eastAsia="zh-CN"/>
        </w:rPr>
        <w:t xml:space="preserve">班级：中4班  实施主题：秋天博物馆   </w:t>
      </w:r>
      <w:r>
        <w:rPr>
          <w:rFonts w:hint="eastAsia" w:ascii="宋体" w:hAnsi="宋体" w:eastAsia="宋体" w:cs="宋体"/>
          <w:b/>
          <w:lang w:eastAsia="zh-CN"/>
        </w:rPr>
        <w:t>日期:</w:t>
      </w:r>
      <w:r>
        <w:rPr>
          <w:rFonts w:hint="eastAsia" w:ascii="宋体" w:hAnsi="宋体" w:cs="宋体"/>
          <w:b/>
          <w:lang w:val="en-US" w:eastAsia="zh-CN"/>
        </w:rPr>
        <w:t>11</w:t>
      </w:r>
      <w:r>
        <w:rPr>
          <w:rFonts w:hint="eastAsia" w:ascii="宋体" w:hAnsi="宋体" w:eastAsia="宋体" w:cs="宋体"/>
          <w:b/>
          <w:lang w:eastAsia="zh-CN"/>
        </w:rPr>
        <w:t>月</w:t>
      </w:r>
      <w:r>
        <w:rPr>
          <w:rFonts w:hint="eastAsia" w:ascii="宋体" w:hAnsi="宋体" w:cs="宋体"/>
          <w:b/>
          <w:lang w:val="en-US" w:eastAsia="zh-CN"/>
        </w:rPr>
        <w:t>11</w:t>
      </w:r>
      <w:r>
        <w:rPr>
          <w:rFonts w:hint="eastAsia" w:ascii="宋体" w:hAnsi="宋体" w:eastAsia="宋体" w:cs="宋体"/>
          <w:b/>
          <w:lang w:eastAsia="zh-CN"/>
        </w:rPr>
        <w:t>日—</w:t>
      </w:r>
      <w:r>
        <w:rPr>
          <w:rFonts w:hint="eastAsia" w:ascii="宋体" w:hAnsi="宋体" w:cs="宋体"/>
          <w:b/>
          <w:lang w:val="en-US" w:eastAsia="zh-CN"/>
        </w:rPr>
        <w:t>11</w:t>
      </w:r>
      <w:r>
        <w:rPr>
          <w:rFonts w:hint="eastAsia" w:ascii="宋体" w:hAnsi="宋体" w:eastAsia="宋体" w:cs="宋体"/>
          <w:b/>
          <w:lang w:eastAsia="zh-CN"/>
        </w:rPr>
        <w:t>月</w:t>
      </w:r>
      <w:r>
        <w:rPr>
          <w:rFonts w:hint="eastAsia" w:ascii="宋体" w:hAnsi="宋体" w:cs="宋体"/>
          <w:b/>
          <w:lang w:val="en-US" w:eastAsia="zh-CN"/>
        </w:rPr>
        <w:t>15</w:t>
      </w:r>
      <w:r>
        <w:rPr>
          <w:rFonts w:hint="eastAsia" w:ascii="宋体" w:hAnsi="宋体" w:eastAsia="宋体" w:cs="宋体"/>
          <w:b/>
          <w:lang w:eastAsia="zh-CN"/>
        </w:rPr>
        <w:t>日</w:t>
      </w:r>
      <w:r>
        <w:rPr>
          <w:rFonts w:hint="eastAsia" w:ascii="宋体" w:hAnsi="宋体" w:cs="宋体"/>
          <w:b/>
          <w:lang w:val="en-US" w:eastAsia="zh-CN"/>
        </w:rPr>
        <w:t xml:space="preserve">  </w:t>
      </w:r>
      <w:r>
        <w:rPr>
          <w:rFonts w:hint="eastAsia" w:ascii="宋体" w:hAnsi="宋体" w:eastAsia="宋体" w:cs="宋体"/>
          <w:b/>
          <w:lang w:val="en-US" w:eastAsia="zh-CN"/>
        </w:rPr>
        <w:t>带班老师：</w:t>
      </w:r>
      <w:r>
        <w:rPr>
          <w:rFonts w:hint="eastAsia" w:ascii="宋体" w:hAnsi="宋体" w:cs="宋体"/>
          <w:b/>
          <w:lang w:val="en-US" w:eastAsia="zh-CN"/>
        </w:rPr>
        <w:t>马、沈</w:t>
      </w:r>
      <w:r>
        <w:rPr>
          <w:rFonts w:hint="eastAsia" w:ascii="宋体" w:hAnsi="宋体" w:eastAsia="宋体" w:cs="宋体"/>
          <w:b/>
          <w:lang w:val="en-US" w:eastAsia="zh-CN"/>
        </w:rPr>
        <w:t>老师</w:t>
      </w:r>
    </w:p>
    <w:tbl>
      <w:tblPr>
        <w:tblStyle w:val="6"/>
        <w:tblpPr w:leftFromText="180" w:rightFromText="180" w:vertAnchor="text" w:horzAnchor="page" w:tblpX="1355" w:tblpY="41"/>
        <w:tblOverlap w:val="never"/>
        <w:tblW w:w="4996" w:type="pct"/>
        <w:tblInd w:w="0" w:type="dxa"/>
        <w:tblBorders>
          <w:top w:val="thinThickSmallGap" w:color="auto" w:sz="24" w:space="0"/>
          <w:left w:val="thinThickSmallGap" w:color="auto" w:sz="24" w:space="0"/>
          <w:bottom w:val="thickThinSmallGap" w:color="auto" w:sz="24" w:space="0"/>
          <w:right w:val="thickThinSmallGap" w:color="auto" w:sz="24" w:space="0"/>
          <w:insideH w:val="single" w:color="auto" w:sz="8" w:space="0"/>
          <w:insideV w:val="single" w:color="auto" w:sz="8" w:space="0"/>
        </w:tblBorders>
        <w:tblLayout w:type="autofit"/>
        <w:tblCellMar>
          <w:top w:w="0" w:type="dxa"/>
          <w:left w:w="108" w:type="dxa"/>
          <w:bottom w:w="0" w:type="dxa"/>
          <w:right w:w="108" w:type="dxa"/>
        </w:tblCellMar>
      </w:tblPr>
      <w:tblGrid>
        <w:gridCol w:w="456"/>
        <w:gridCol w:w="456"/>
        <w:gridCol w:w="1620"/>
        <w:gridCol w:w="6"/>
        <w:gridCol w:w="1550"/>
        <w:gridCol w:w="72"/>
        <w:gridCol w:w="1487"/>
        <w:gridCol w:w="138"/>
        <w:gridCol w:w="1419"/>
        <w:gridCol w:w="204"/>
        <w:gridCol w:w="1759"/>
      </w:tblGrid>
      <w:tr w14:paraId="5D7367CD">
        <w:tblPrEx>
          <w:tblBorders>
            <w:top w:val="thinThickSmallGap" w:color="auto" w:sz="24" w:space="0"/>
            <w:left w:val="thinThickSmallGap" w:color="auto" w:sz="24" w:space="0"/>
            <w:bottom w:val="thickThinSmallGap" w:color="auto" w:sz="24" w:space="0"/>
            <w:right w:val="thickThinSmallGap" w:color="auto" w:sz="24" w:space="0"/>
            <w:insideH w:val="single" w:color="auto" w:sz="8" w:space="0"/>
            <w:insideV w:val="single" w:color="auto" w:sz="8" w:space="0"/>
          </w:tblBorders>
          <w:tblCellMar>
            <w:top w:w="0" w:type="dxa"/>
            <w:left w:w="108" w:type="dxa"/>
            <w:bottom w:w="0" w:type="dxa"/>
            <w:right w:w="108" w:type="dxa"/>
          </w:tblCellMar>
        </w:tblPrEx>
        <w:trPr>
          <w:cantSplit/>
          <w:trHeight w:val="1384" w:hRule="atLeast"/>
        </w:trPr>
        <w:tc>
          <w:tcPr>
            <w:tcW w:w="497" w:type="pct"/>
            <w:gridSpan w:val="2"/>
            <w:shd w:val="pct10" w:color="auto" w:fill="auto"/>
            <w:vAlign w:val="center"/>
          </w:tcPr>
          <w:p w14:paraId="5B0A8E73">
            <w:pPr>
              <w:keepNext w:val="0"/>
              <w:keepLines w:val="0"/>
              <w:suppressLineNumbers w:val="0"/>
              <w:spacing w:before="0" w:beforeAutospacing="0" w:after="0" w:afterAutospacing="0" w:line="300" w:lineRule="exact"/>
              <w:ind w:left="0" w:right="0"/>
              <w:jc w:val="center"/>
              <w:rPr>
                <w:rFonts w:hint="eastAsia" w:ascii="宋体" w:hAnsi="宋体" w:eastAsia="宋体" w:cs="宋体"/>
                <w:color w:val="000000"/>
                <w:kern w:val="2"/>
                <w:sz w:val="21"/>
                <w:szCs w:val="21"/>
                <w:lang w:val="en-US" w:eastAsia="zh-CN" w:bidi="ar"/>
              </w:rPr>
            </w:pPr>
            <w:r>
              <w:rPr>
                <w:rFonts w:hint="eastAsia" w:ascii="宋体" w:hAnsi="宋体" w:eastAsia="宋体" w:cs="宋体"/>
                <w:color w:val="000000"/>
                <w:kern w:val="2"/>
                <w:sz w:val="21"/>
                <w:szCs w:val="21"/>
                <w:lang w:val="en-US" w:eastAsia="zh-CN" w:bidi="ar"/>
              </w:rPr>
              <w:t>工作</w:t>
            </w:r>
          </w:p>
          <w:p w14:paraId="744BA1ED">
            <w:pPr>
              <w:keepNext w:val="0"/>
              <w:keepLines w:val="0"/>
              <w:suppressLineNumbers w:val="0"/>
              <w:spacing w:before="0" w:beforeAutospacing="0" w:after="0" w:afterAutospacing="0" w:line="300" w:lineRule="exact"/>
              <w:ind w:left="0" w:right="0"/>
              <w:jc w:val="center"/>
              <w:rPr>
                <w:rFonts w:hint="default" w:ascii="宋体" w:hAnsi="宋体" w:eastAsia="宋体" w:cs="宋体"/>
                <w:color w:val="000000"/>
                <w:kern w:val="2"/>
                <w:sz w:val="21"/>
                <w:szCs w:val="21"/>
                <w:lang w:val="en-US" w:eastAsia="zh-CN" w:bidi="ar"/>
              </w:rPr>
            </w:pPr>
            <w:r>
              <w:rPr>
                <w:rFonts w:hint="eastAsia" w:ascii="宋体" w:hAnsi="宋体" w:eastAsia="宋体" w:cs="宋体"/>
                <w:color w:val="000000"/>
                <w:kern w:val="2"/>
                <w:sz w:val="21"/>
                <w:szCs w:val="21"/>
                <w:lang w:val="en-US" w:eastAsia="zh-CN" w:bidi="ar"/>
              </w:rPr>
              <w:t>要求</w:t>
            </w:r>
          </w:p>
        </w:tc>
        <w:tc>
          <w:tcPr>
            <w:tcW w:w="4502" w:type="pct"/>
            <w:gridSpan w:val="9"/>
            <w:tcBorders>
              <w:right w:val="thickThinSmallGap" w:color="auto" w:sz="24" w:space="0"/>
            </w:tcBorders>
            <w:vAlign w:val="center"/>
          </w:tcPr>
          <w:p w14:paraId="61FC56AB">
            <w:pPr>
              <w:keepNext w:val="0"/>
              <w:keepLines w:val="0"/>
              <w:widowControl/>
              <w:suppressLineNumbers w:val="0"/>
              <w:wordWrap w:val="0"/>
              <w:autoSpaceDE w:val="0"/>
              <w:autoSpaceDN/>
              <w:adjustRightInd w:val="0"/>
              <w:snapToGrid w:val="0"/>
              <w:spacing w:before="0" w:beforeLines="0" w:beforeAutospacing="0" w:after="0" w:afterLines="0" w:afterAutospacing="0"/>
              <w:ind w:left="0" w:leftChars="0" w:right="0" w:firstLine="0" w:firstLineChars="0"/>
              <w:jc w:val="both"/>
              <w:rPr>
                <w:rFonts w:hint="default" w:ascii="宋体" w:hAnsi="宋体" w:eastAsia="宋体" w:cs="宋体"/>
                <w:color w:val="000000"/>
                <w:kern w:val="2"/>
                <w:sz w:val="21"/>
                <w:szCs w:val="21"/>
                <w:lang w:val="en-US" w:eastAsia="zh-CN" w:bidi="ar"/>
              </w:rPr>
            </w:pPr>
            <w:r>
              <w:rPr>
                <w:rFonts w:hint="eastAsia" w:ascii="宋体" w:hAnsi="宋体" w:eastAsia="宋体" w:cs="宋体"/>
                <w:color w:val="000000"/>
                <w:kern w:val="2"/>
                <w:sz w:val="21"/>
                <w:szCs w:val="21"/>
                <w:lang w:val="en-US" w:eastAsia="zh-CN" w:bidi="ar"/>
              </w:rPr>
              <w:t>1.根据农作物的特征尝试编谜语，尝试较完整地讲述自已编的谜面。</w:t>
            </w:r>
            <w:r>
              <w:rPr>
                <w:rFonts w:hint="default" w:ascii="宋体" w:hAnsi="宋体" w:eastAsia="宋体" w:cs="宋体"/>
                <w:color w:val="000000"/>
                <w:kern w:val="2"/>
                <w:sz w:val="21"/>
                <w:szCs w:val="21"/>
                <w:lang w:val="en-US" w:eastAsia="zh-CN" w:bidi="ar"/>
              </w:rPr>
              <w:t>（主题目标）</w:t>
            </w:r>
          </w:p>
          <w:p w14:paraId="7DCADD73">
            <w:pPr>
              <w:keepNext w:val="0"/>
              <w:keepLines w:val="0"/>
              <w:widowControl/>
              <w:suppressLineNumbers w:val="0"/>
              <w:wordWrap w:val="0"/>
              <w:autoSpaceDE w:val="0"/>
              <w:autoSpaceDN/>
              <w:adjustRightInd w:val="0"/>
              <w:snapToGrid w:val="0"/>
              <w:spacing w:before="0" w:beforeLines="0" w:beforeAutospacing="0" w:after="0" w:afterLines="0" w:afterAutospacing="0"/>
              <w:ind w:left="0" w:leftChars="0" w:right="0" w:firstLine="0" w:firstLineChars="0"/>
              <w:jc w:val="both"/>
              <w:rPr>
                <w:rFonts w:hint="default" w:ascii="宋体" w:hAnsi="宋体" w:eastAsia="宋体" w:cs="宋体"/>
                <w:color w:val="000000"/>
                <w:kern w:val="2"/>
                <w:sz w:val="21"/>
                <w:szCs w:val="21"/>
                <w:lang w:val="en-US" w:eastAsia="zh-CN" w:bidi="ar"/>
              </w:rPr>
            </w:pPr>
            <w:r>
              <w:rPr>
                <w:rFonts w:hint="eastAsia" w:ascii="宋体" w:hAnsi="宋体" w:eastAsia="宋体" w:cs="宋体"/>
                <w:color w:val="000000"/>
                <w:kern w:val="2"/>
                <w:sz w:val="21"/>
                <w:szCs w:val="21"/>
                <w:lang w:val="en-US" w:eastAsia="zh-CN" w:bidi="ar"/>
              </w:rPr>
              <w:t>2.</w:t>
            </w:r>
            <w:r>
              <w:rPr>
                <w:rFonts w:hint="default" w:ascii="宋体" w:hAnsi="宋体" w:eastAsia="宋体" w:cs="宋体"/>
                <w:color w:val="000000"/>
                <w:kern w:val="2"/>
                <w:sz w:val="21"/>
                <w:szCs w:val="21"/>
                <w:lang w:val="en-US" w:eastAsia="zh-CN" w:bidi="ar"/>
              </w:rPr>
              <w:t>学</w:t>
            </w:r>
            <w:r>
              <w:rPr>
                <w:rFonts w:hint="eastAsia" w:ascii="宋体" w:hAnsi="宋体" w:eastAsia="宋体" w:cs="宋体"/>
                <w:color w:val="000000"/>
                <w:kern w:val="2"/>
                <w:sz w:val="21"/>
                <w:szCs w:val="21"/>
                <w:lang w:val="en-US" w:eastAsia="zh-CN" w:bidi="ar"/>
              </w:rPr>
              <w:t>会唱弱拍起唱的歌曲，初步掌握在歌曲的第一强拍及时“带”人，遵守“猫”叫后才能追捉的游戏规则。</w:t>
            </w:r>
            <w:r>
              <w:rPr>
                <w:rFonts w:hint="default" w:ascii="宋体" w:hAnsi="宋体" w:eastAsia="宋体" w:cs="宋体"/>
                <w:color w:val="000000"/>
                <w:kern w:val="2"/>
                <w:sz w:val="21"/>
                <w:szCs w:val="21"/>
                <w:lang w:val="en-US" w:eastAsia="zh-CN" w:bidi="ar"/>
              </w:rPr>
              <w:t>（</w:t>
            </w:r>
            <w:r>
              <w:rPr>
                <w:rFonts w:hint="eastAsia" w:ascii="宋体" w:hAnsi="宋体" w:eastAsia="宋体" w:cs="宋体"/>
                <w:color w:val="000000"/>
                <w:kern w:val="2"/>
                <w:sz w:val="21"/>
                <w:szCs w:val="21"/>
                <w:lang w:val="en-US" w:eastAsia="zh-CN" w:bidi="ar"/>
              </w:rPr>
              <w:t>常规</w:t>
            </w:r>
            <w:r>
              <w:rPr>
                <w:rFonts w:hint="default" w:ascii="宋体" w:hAnsi="宋体" w:eastAsia="宋体" w:cs="宋体"/>
                <w:color w:val="000000"/>
                <w:kern w:val="2"/>
                <w:sz w:val="21"/>
                <w:szCs w:val="21"/>
                <w:lang w:val="en-US" w:eastAsia="zh-CN" w:bidi="ar"/>
              </w:rPr>
              <w:t>目标）</w:t>
            </w:r>
          </w:p>
          <w:p w14:paraId="36E121AA">
            <w:pPr>
              <w:keepNext w:val="0"/>
              <w:keepLines w:val="0"/>
              <w:widowControl/>
              <w:suppressLineNumbers w:val="0"/>
              <w:wordWrap w:val="0"/>
              <w:autoSpaceDE w:val="0"/>
              <w:autoSpaceDN/>
              <w:adjustRightInd w:val="0"/>
              <w:snapToGrid w:val="0"/>
              <w:spacing w:before="0" w:beforeLines="0" w:beforeAutospacing="0" w:after="0" w:afterLines="0" w:afterAutospacing="0"/>
              <w:ind w:left="0" w:leftChars="0" w:right="0" w:firstLine="0" w:firstLineChars="0"/>
              <w:jc w:val="both"/>
              <w:rPr>
                <w:rFonts w:hint="default" w:ascii="宋体" w:hAnsi="宋体" w:eastAsia="宋体" w:cs="宋体"/>
                <w:color w:val="000000"/>
                <w:kern w:val="2"/>
                <w:sz w:val="21"/>
                <w:szCs w:val="21"/>
                <w:lang w:val="en-US" w:eastAsia="zh-CN" w:bidi="ar"/>
              </w:rPr>
            </w:pPr>
            <w:r>
              <w:rPr>
                <w:rFonts w:hint="eastAsia" w:ascii="宋体" w:hAnsi="宋体" w:eastAsia="宋体" w:cs="宋体"/>
                <w:color w:val="000000"/>
                <w:kern w:val="2"/>
                <w:sz w:val="21"/>
                <w:szCs w:val="21"/>
                <w:lang w:val="en-US" w:eastAsia="zh-CN" w:bidi="ar"/>
              </w:rPr>
              <w:t>3.能</w:t>
            </w:r>
            <w:r>
              <w:rPr>
                <w:rFonts w:hint="eastAsia" w:ascii="宋体" w:hAnsi="宋体" w:cs="宋体"/>
                <w:color w:val="000000"/>
                <w:kern w:val="2"/>
                <w:sz w:val="21"/>
                <w:szCs w:val="21"/>
                <w:lang w:val="en-US" w:eastAsia="zh-CN" w:bidi="ar"/>
              </w:rPr>
              <w:t>够</w:t>
            </w:r>
            <w:r>
              <w:rPr>
                <w:rFonts w:hint="eastAsia" w:ascii="宋体" w:hAnsi="宋体" w:eastAsia="宋体" w:cs="宋体"/>
                <w:color w:val="000000"/>
                <w:kern w:val="2"/>
                <w:sz w:val="21"/>
                <w:szCs w:val="21"/>
                <w:lang w:val="en-US" w:eastAsia="zh-CN" w:bidi="ar"/>
              </w:rPr>
              <w:t>手臂伸直将球举过头顶传球，发展上肢力量。</w:t>
            </w:r>
            <w:r>
              <w:rPr>
                <w:rFonts w:hint="default" w:ascii="宋体" w:hAnsi="宋体" w:eastAsia="宋体" w:cs="宋体"/>
                <w:color w:val="000000"/>
                <w:kern w:val="2"/>
                <w:sz w:val="21"/>
                <w:szCs w:val="21"/>
                <w:lang w:val="en-US" w:eastAsia="zh-CN" w:bidi="ar"/>
              </w:rPr>
              <w:t>（</w:t>
            </w:r>
            <w:r>
              <w:rPr>
                <w:rFonts w:hint="eastAsia" w:ascii="宋体" w:hAnsi="宋体" w:eastAsia="宋体" w:cs="宋体"/>
                <w:color w:val="000000"/>
                <w:kern w:val="2"/>
                <w:sz w:val="21"/>
                <w:szCs w:val="21"/>
                <w:lang w:val="en-US" w:eastAsia="zh-CN" w:bidi="ar"/>
              </w:rPr>
              <w:t>主题</w:t>
            </w:r>
            <w:r>
              <w:rPr>
                <w:rFonts w:hint="default" w:ascii="宋体" w:hAnsi="宋体" w:eastAsia="宋体" w:cs="宋体"/>
                <w:color w:val="000000"/>
                <w:kern w:val="2"/>
                <w:sz w:val="21"/>
                <w:szCs w:val="21"/>
                <w:lang w:val="en-US" w:eastAsia="zh-CN" w:bidi="ar"/>
              </w:rPr>
              <w:t>目标）</w:t>
            </w:r>
          </w:p>
          <w:p w14:paraId="3E4C6FF9">
            <w:pPr>
              <w:keepNext w:val="0"/>
              <w:keepLines w:val="0"/>
              <w:widowControl/>
              <w:suppressLineNumbers w:val="0"/>
              <w:wordWrap w:val="0"/>
              <w:autoSpaceDE w:val="0"/>
              <w:autoSpaceDN/>
              <w:adjustRightInd w:val="0"/>
              <w:snapToGrid w:val="0"/>
              <w:spacing w:before="0" w:beforeLines="0" w:beforeAutospacing="0" w:after="0" w:afterLines="0" w:afterAutospacing="0"/>
              <w:ind w:left="0" w:leftChars="0" w:right="0" w:firstLine="0" w:firstLineChars="0"/>
              <w:jc w:val="both"/>
              <w:rPr>
                <w:rFonts w:hint="default" w:ascii="宋体" w:hAnsi="宋体" w:eastAsia="宋体" w:cs="宋体"/>
                <w:color w:val="000000"/>
                <w:kern w:val="2"/>
                <w:sz w:val="21"/>
                <w:szCs w:val="21"/>
                <w:lang w:val="en-US" w:eastAsia="zh-CN" w:bidi="ar"/>
              </w:rPr>
            </w:pPr>
            <w:r>
              <w:rPr>
                <w:rFonts w:hint="eastAsia" w:ascii="宋体" w:hAnsi="宋体" w:eastAsia="宋体" w:cs="宋体"/>
                <w:color w:val="000000"/>
                <w:kern w:val="2"/>
                <w:sz w:val="21"/>
                <w:szCs w:val="21"/>
                <w:lang w:val="en-US" w:eastAsia="zh-CN" w:bidi="ar"/>
              </w:rPr>
              <w:t>4.认识数字6和7，知道他们能表示相应数量的物体。</w:t>
            </w:r>
            <w:r>
              <w:rPr>
                <w:rFonts w:hint="default" w:ascii="宋体" w:hAnsi="宋体" w:eastAsia="宋体" w:cs="宋体"/>
                <w:color w:val="000000"/>
                <w:kern w:val="2"/>
                <w:sz w:val="21"/>
                <w:szCs w:val="21"/>
                <w:lang w:val="en-US" w:eastAsia="zh-CN" w:bidi="ar"/>
              </w:rPr>
              <w:t>（保育目标）</w:t>
            </w:r>
          </w:p>
          <w:p w14:paraId="56BE4971">
            <w:pPr>
              <w:keepNext w:val="0"/>
              <w:keepLines w:val="0"/>
              <w:widowControl/>
              <w:suppressLineNumbers w:val="0"/>
              <w:wordWrap w:val="0"/>
              <w:autoSpaceDE w:val="0"/>
              <w:autoSpaceDN/>
              <w:adjustRightInd w:val="0"/>
              <w:snapToGrid w:val="0"/>
              <w:spacing w:before="0" w:beforeLines="0" w:beforeAutospacing="0" w:after="0" w:afterLines="0" w:afterAutospacing="0"/>
              <w:ind w:left="0" w:leftChars="0" w:right="0" w:firstLine="0" w:firstLineChars="0"/>
              <w:jc w:val="both"/>
              <w:rPr>
                <w:rFonts w:hint="default" w:ascii="宋体" w:hAnsi="宋体" w:eastAsia="宋体" w:cs="宋体"/>
                <w:color w:val="000000"/>
                <w:kern w:val="2"/>
                <w:sz w:val="21"/>
                <w:szCs w:val="21"/>
                <w:lang w:eastAsia="zh-CN" w:bidi="ar"/>
              </w:rPr>
            </w:pPr>
            <w:r>
              <w:rPr>
                <w:rFonts w:hint="eastAsia" w:ascii="宋体" w:hAnsi="宋体" w:eastAsia="宋体" w:cs="宋体"/>
                <w:color w:val="000000"/>
                <w:kern w:val="2"/>
                <w:sz w:val="21"/>
                <w:szCs w:val="21"/>
                <w:lang w:val="en-US" w:eastAsia="zh-CN" w:bidi="ar"/>
              </w:rPr>
              <w:t>5.能认识石榴的外形特征，了解石榴的基本构造和颜色。</w:t>
            </w:r>
            <w:r>
              <w:rPr>
                <w:rFonts w:hint="default" w:ascii="宋体" w:hAnsi="宋体" w:eastAsia="宋体" w:cs="宋体"/>
                <w:color w:val="000000"/>
                <w:kern w:val="2"/>
                <w:sz w:val="21"/>
                <w:szCs w:val="21"/>
                <w:lang w:val="en-US" w:eastAsia="zh-CN" w:bidi="ar"/>
              </w:rPr>
              <w:t>（主题目标）</w:t>
            </w:r>
          </w:p>
        </w:tc>
      </w:tr>
      <w:tr w14:paraId="2C9AD303">
        <w:tblPrEx>
          <w:tblBorders>
            <w:top w:val="thinThickSmallGap" w:color="auto" w:sz="24" w:space="0"/>
            <w:left w:val="thinThickSmallGap" w:color="auto" w:sz="24" w:space="0"/>
            <w:bottom w:val="thickThinSmallGap" w:color="auto" w:sz="24" w:space="0"/>
            <w:right w:val="thickThinSmallGap" w:color="auto" w:sz="24" w:space="0"/>
            <w:insideH w:val="single" w:color="auto" w:sz="8" w:space="0"/>
            <w:insideV w:val="single" w:color="auto" w:sz="8" w:space="0"/>
          </w:tblBorders>
          <w:tblCellMar>
            <w:top w:w="0" w:type="dxa"/>
            <w:left w:w="108" w:type="dxa"/>
            <w:bottom w:w="0" w:type="dxa"/>
            <w:right w:w="108" w:type="dxa"/>
          </w:tblCellMar>
        </w:tblPrEx>
        <w:trPr>
          <w:cantSplit/>
          <w:trHeight w:val="520" w:hRule="atLeast"/>
        </w:trPr>
        <w:tc>
          <w:tcPr>
            <w:tcW w:w="497" w:type="pct"/>
            <w:gridSpan w:val="2"/>
            <w:tcBorders>
              <w:tl2br w:val="single" w:color="auto" w:sz="4" w:space="0"/>
            </w:tcBorders>
            <w:shd w:val="pct10" w:color="auto" w:fill="auto"/>
          </w:tcPr>
          <w:p w14:paraId="0933150E">
            <w:pPr>
              <w:keepNext w:val="0"/>
              <w:keepLines w:val="0"/>
              <w:suppressLineNumbers w:val="0"/>
              <w:snapToGrid w:val="0"/>
              <w:spacing w:before="0" w:beforeAutospacing="0" w:after="0" w:afterAutospacing="0" w:line="300" w:lineRule="exact"/>
              <w:ind w:left="0" w:right="0" w:firstLine="180" w:firstLineChars="100"/>
              <w:rPr>
                <w:rFonts w:hint="default" w:ascii="宋体" w:hAnsi="宋体"/>
                <w:bCs/>
                <w:sz w:val="18"/>
                <w:szCs w:val="18"/>
              </w:rPr>
            </w:pPr>
            <w:r>
              <w:rPr>
                <w:rFonts w:hint="eastAsia" w:ascii="宋体" w:hAnsi="宋体"/>
                <w:bCs/>
                <w:sz w:val="18"/>
                <w:szCs w:val="18"/>
                <w:lang w:eastAsia="zh-CN"/>
              </w:rPr>
              <w:t>星</w:t>
            </w:r>
            <w:r>
              <w:rPr>
                <w:rFonts w:hint="eastAsia" w:ascii="宋体" w:hAnsi="宋体"/>
                <w:bCs/>
                <w:sz w:val="18"/>
                <w:szCs w:val="18"/>
              </w:rPr>
              <w:t>期</w:t>
            </w:r>
          </w:p>
          <w:p w14:paraId="3DE9FFB2">
            <w:pPr>
              <w:keepNext w:val="0"/>
              <w:keepLines w:val="0"/>
              <w:suppressLineNumbers w:val="0"/>
              <w:spacing w:before="0" w:beforeAutospacing="0" w:after="0" w:afterAutospacing="0" w:line="300" w:lineRule="exact"/>
              <w:ind w:left="0" w:right="0"/>
              <w:rPr>
                <w:rFonts w:hint="default" w:ascii="宋体" w:hAnsi="宋体"/>
                <w:bCs/>
                <w:sz w:val="24"/>
                <w:szCs w:val="20"/>
              </w:rPr>
            </w:pPr>
            <w:r>
              <w:rPr>
                <w:rFonts w:hint="eastAsia" w:ascii="宋体" w:hAnsi="宋体"/>
                <w:bCs/>
                <w:sz w:val="18"/>
                <w:szCs w:val="18"/>
              </w:rPr>
              <w:t>内容</w:t>
            </w:r>
          </w:p>
        </w:tc>
        <w:tc>
          <w:tcPr>
            <w:tcW w:w="884" w:type="pct"/>
            <w:tcBorders>
              <w:right w:val="single" w:color="auto" w:sz="4" w:space="0"/>
            </w:tcBorders>
            <w:vAlign w:val="center"/>
          </w:tcPr>
          <w:p w14:paraId="5AFCAFC6">
            <w:pPr>
              <w:keepNext w:val="0"/>
              <w:keepLines w:val="0"/>
              <w:suppressLineNumbers w:val="0"/>
              <w:spacing w:before="0" w:beforeAutospacing="0" w:after="0" w:afterAutospacing="0"/>
              <w:ind w:left="0" w:right="0"/>
              <w:jc w:val="center"/>
              <w:rPr>
                <w:rFonts w:hint="default" w:ascii="宋体" w:hAnsi="宋体"/>
                <w:b/>
                <w:bCs/>
                <w:szCs w:val="21"/>
              </w:rPr>
            </w:pPr>
            <w:r>
              <w:rPr>
                <w:rFonts w:hint="eastAsia" w:ascii="宋体" w:hAnsi="宋体"/>
                <w:b/>
                <w:bCs/>
                <w:szCs w:val="21"/>
              </w:rPr>
              <w:t>一</w:t>
            </w:r>
          </w:p>
        </w:tc>
        <w:tc>
          <w:tcPr>
            <w:tcW w:w="849" w:type="pct"/>
            <w:gridSpan w:val="2"/>
            <w:tcBorders>
              <w:left w:val="single" w:color="auto" w:sz="4" w:space="0"/>
              <w:right w:val="single" w:color="auto" w:sz="4" w:space="0"/>
            </w:tcBorders>
            <w:vAlign w:val="center"/>
          </w:tcPr>
          <w:p w14:paraId="394A7687">
            <w:pPr>
              <w:keepNext w:val="0"/>
              <w:keepLines w:val="0"/>
              <w:suppressLineNumbers w:val="0"/>
              <w:spacing w:before="0" w:beforeAutospacing="0" w:after="0" w:afterAutospacing="0"/>
              <w:ind w:left="0" w:right="0"/>
              <w:jc w:val="center"/>
              <w:rPr>
                <w:rFonts w:hint="default" w:ascii="宋体" w:hAnsi="宋体"/>
                <w:b/>
                <w:bCs/>
                <w:szCs w:val="21"/>
              </w:rPr>
            </w:pPr>
            <w:r>
              <w:rPr>
                <w:rFonts w:hint="eastAsia" w:ascii="宋体" w:hAnsi="宋体"/>
                <w:b/>
                <w:bCs/>
                <w:szCs w:val="21"/>
              </w:rPr>
              <w:t>二</w:t>
            </w:r>
          </w:p>
        </w:tc>
        <w:tc>
          <w:tcPr>
            <w:tcW w:w="850" w:type="pct"/>
            <w:gridSpan w:val="2"/>
            <w:tcBorders>
              <w:left w:val="single" w:color="auto" w:sz="4" w:space="0"/>
              <w:right w:val="single" w:color="auto" w:sz="4" w:space="0"/>
            </w:tcBorders>
            <w:vAlign w:val="center"/>
          </w:tcPr>
          <w:p w14:paraId="34A9BC1C">
            <w:pPr>
              <w:keepNext w:val="0"/>
              <w:keepLines w:val="0"/>
              <w:suppressLineNumbers w:val="0"/>
              <w:spacing w:before="0" w:beforeAutospacing="0" w:after="0" w:afterAutospacing="0"/>
              <w:ind w:left="0" w:right="0"/>
              <w:jc w:val="center"/>
              <w:rPr>
                <w:rFonts w:hint="default" w:ascii="宋体" w:hAnsi="宋体"/>
                <w:bCs/>
                <w:szCs w:val="21"/>
              </w:rPr>
            </w:pPr>
            <w:r>
              <w:rPr>
                <w:rFonts w:hint="eastAsia" w:ascii="宋体" w:hAnsi="宋体"/>
                <w:bCs/>
                <w:szCs w:val="21"/>
              </w:rPr>
              <w:t>三</w:t>
            </w:r>
          </w:p>
        </w:tc>
        <w:tc>
          <w:tcPr>
            <w:tcW w:w="849" w:type="pct"/>
            <w:gridSpan w:val="2"/>
            <w:tcBorders>
              <w:left w:val="single" w:color="auto" w:sz="4" w:space="0"/>
              <w:right w:val="single" w:color="auto" w:sz="4" w:space="0"/>
            </w:tcBorders>
            <w:vAlign w:val="center"/>
          </w:tcPr>
          <w:p w14:paraId="2CC855D7">
            <w:pPr>
              <w:keepNext w:val="0"/>
              <w:keepLines w:val="0"/>
              <w:suppressLineNumbers w:val="0"/>
              <w:spacing w:before="0" w:beforeAutospacing="0" w:after="0" w:afterAutospacing="0"/>
              <w:ind w:left="0" w:right="0"/>
              <w:jc w:val="center"/>
              <w:rPr>
                <w:rFonts w:hint="eastAsia" w:ascii="宋体" w:hAnsi="宋体" w:eastAsia="宋体"/>
                <w:bCs/>
                <w:szCs w:val="21"/>
                <w:lang w:val="en-US" w:eastAsia="zh-CN"/>
              </w:rPr>
            </w:pPr>
            <w:r>
              <w:rPr>
                <w:rFonts w:hint="eastAsia" w:ascii="宋体" w:hAnsi="宋体"/>
                <w:bCs/>
                <w:szCs w:val="21"/>
                <w:lang w:val="en-US" w:eastAsia="zh-CN"/>
              </w:rPr>
              <w:t>四</w:t>
            </w:r>
          </w:p>
        </w:tc>
        <w:tc>
          <w:tcPr>
            <w:tcW w:w="1069" w:type="pct"/>
            <w:gridSpan w:val="2"/>
            <w:tcBorders>
              <w:left w:val="single" w:color="auto" w:sz="4" w:space="0"/>
              <w:right w:val="thickThinSmallGap" w:color="auto" w:sz="24" w:space="0"/>
            </w:tcBorders>
            <w:vAlign w:val="center"/>
          </w:tcPr>
          <w:p w14:paraId="00567BEE">
            <w:pPr>
              <w:keepNext w:val="0"/>
              <w:keepLines w:val="0"/>
              <w:suppressLineNumbers w:val="0"/>
              <w:spacing w:before="0" w:beforeAutospacing="0" w:after="0" w:afterAutospacing="0"/>
              <w:ind w:left="0" w:right="0"/>
              <w:jc w:val="center"/>
              <w:rPr>
                <w:rFonts w:hint="eastAsia" w:ascii="宋体" w:hAnsi="宋体" w:eastAsia="宋体"/>
                <w:bCs/>
                <w:szCs w:val="21"/>
                <w:lang w:val="en-US" w:eastAsia="zh-CN"/>
              </w:rPr>
            </w:pPr>
            <w:r>
              <w:rPr>
                <w:rFonts w:hint="eastAsia" w:ascii="宋体" w:hAnsi="宋体"/>
                <w:bCs/>
                <w:szCs w:val="21"/>
                <w:lang w:val="en-US" w:eastAsia="zh-CN"/>
              </w:rPr>
              <w:t>五</w:t>
            </w:r>
          </w:p>
        </w:tc>
      </w:tr>
      <w:tr w14:paraId="56B009A0">
        <w:tblPrEx>
          <w:tblBorders>
            <w:top w:val="thinThickSmallGap" w:color="auto" w:sz="24" w:space="0"/>
            <w:left w:val="thinThickSmallGap" w:color="auto" w:sz="24" w:space="0"/>
            <w:bottom w:val="thickThinSmallGap" w:color="auto" w:sz="24" w:space="0"/>
            <w:right w:val="thickThinSmallGap" w:color="auto" w:sz="24" w:space="0"/>
            <w:insideH w:val="single" w:color="auto" w:sz="8" w:space="0"/>
            <w:insideV w:val="single" w:color="auto" w:sz="8" w:space="0"/>
          </w:tblBorders>
          <w:tblCellMar>
            <w:top w:w="0" w:type="dxa"/>
            <w:left w:w="108" w:type="dxa"/>
            <w:bottom w:w="0" w:type="dxa"/>
            <w:right w:w="108" w:type="dxa"/>
          </w:tblCellMar>
        </w:tblPrEx>
        <w:trPr>
          <w:cantSplit/>
          <w:trHeight w:val="710" w:hRule="atLeast"/>
        </w:trPr>
        <w:tc>
          <w:tcPr>
            <w:tcW w:w="248" w:type="pct"/>
            <w:shd w:val="pct10" w:color="auto" w:fill="auto"/>
            <w:vAlign w:val="center"/>
          </w:tcPr>
          <w:p w14:paraId="688B2529">
            <w:pPr>
              <w:keepNext w:val="0"/>
              <w:keepLines w:val="0"/>
              <w:suppressLineNumbers w:val="0"/>
              <w:spacing w:before="0" w:beforeAutospacing="0" w:after="0" w:afterAutospacing="0" w:line="300" w:lineRule="exact"/>
              <w:ind w:left="0" w:right="0"/>
              <w:jc w:val="center"/>
              <w:rPr>
                <w:rFonts w:hint="eastAsia" w:ascii="宋体" w:hAnsi="宋体"/>
                <w:bCs/>
                <w:sz w:val="24"/>
                <w:szCs w:val="20"/>
              </w:rPr>
            </w:pPr>
          </w:p>
        </w:tc>
        <w:tc>
          <w:tcPr>
            <w:tcW w:w="248" w:type="pct"/>
            <w:shd w:val="pct10" w:color="auto" w:fill="auto"/>
            <w:vAlign w:val="center"/>
          </w:tcPr>
          <w:p w14:paraId="2076D3EB">
            <w:pPr>
              <w:keepNext w:val="0"/>
              <w:keepLines w:val="0"/>
              <w:suppressLineNumbers w:val="0"/>
              <w:spacing w:before="0" w:beforeAutospacing="0" w:after="0" w:afterAutospacing="0" w:line="300" w:lineRule="exact"/>
              <w:ind w:left="0" w:right="0"/>
              <w:jc w:val="center"/>
              <w:rPr>
                <w:rFonts w:hint="eastAsia" w:ascii="宋体" w:hAnsi="宋体"/>
                <w:bCs/>
                <w:sz w:val="24"/>
                <w:szCs w:val="20"/>
              </w:rPr>
            </w:pPr>
            <w:r>
              <w:rPr>
                <w:rFonts w:hint="eastAsia" w:ascii="宋体" w:hAnsi="宋体"/>
                <w:color w:val="000000"/>
                <w:szCs w:val="20"/>
              </w:rPr>
              <w:t>接待</w:t>
            </w:r>
          </w:p>
        </w:tc>
        <w:tc>
          <w:tcPr>
            <w:tcW w:w="4502" w:type="pct"/>
            <w:gridSpan w:val="9"/>
            <w:vAlign w:val="center"/>
          </w:tcPr>
          <w:p w14:paraId="129C92A8">
            <w:pPr>
              <w:keepNext w:val="0"/>
              <w:keepLines w:val="0"/>
              <w:numPr>
                <w:ilvl w:val="0"/>
                <w:numId w:val="0"/>
              </w:numPr>
              <w:suppressLineNumbers w:val="0"/>
              <w:spacing w:before="0" w:beforeAutospacing="0" w:after="0" w:afterAutospacing="0"/>
              <w:ind w:left="0" w:right="0"/>
              <w:rPr>
                <w:rFonts w:hint="eastAsia" w:ascii="宋体" w:hAnsi="宋体" w:eastAsia="宋体"/>
                <w:szCs w:val="21"/>
                <w:lang w:eastAsia="zh-CN"/>
              </w:rPr>
            </w:pPr>
            <w:r>
              <w:rPr>
                <w:rFonts w:hint="eastAsia" w:ascii="宋体" w:hAnsi="宋体"/>
                <w:szCs w:val="21"/>
                <w:lang w:val="en-US" w:eastAsia="zh-CN"/>
              </w:rPr>
              <w:t>1.</w:t>
            </w:r>
            <w:r>
              <w:rPr>
                <w:rFonts w:hint="eastAsia" w:ascii="宋体" w:hAnsi="宋体"/>
                <w:szCs w:val="21"/>
              </w:rPr>
              <w:t>热情接待幼儿，</w:t>
            </w:r>
            <w:r>
              <w:rPr>
                <w:rFonts w:hint="eastAsia" w:ascii="宋体" w:hAnsi="宋体"/>
                <w:szCs w:val="21"/>
                <w:lang w:eastAsia="zh-CN"/>
              </w:rPr>
              <w:t>与幼儿打招呼</w:t>
            </w:r>
            <w:r>
              <w:rPr>
                <w:rFonts w:hint="eastAsia" w:ascii="宋体" w:hAnsi="宋体"/>
                <w:color w:val="000000"/>
                <w:szCs w:val="20"/>
                <w:lang w:val="en-US" w:eastAsia="zh-CN"/>
              </w:rPr>
              <w:t>或者引导幼儿进行同伴间互动</w:t>
            </w:r>
            <w:r>
              <w:rPr>
                <w:rFonts w:hint="eastAsia" w:ascii="宋体" w:hAnsi="宋体"/>
                <w:szCs w:val="21"/>
              </w:rPr>
              <w:t>。</w:t>
            </w:r>
          </w:p>
          <w:p w14:paraId="46187F66">
            <w:pPr>
              <w:keepNext w:val="0"/>
              <w:keepLines w:val="0"/>
              <w:numPr>
                <w:ilvl w:val="0"/>
                <w:numId w:val="0"/>
              </w:numPr>
              <w:suppressLineNumbers w:val="0"/>
              <w:spacing w:before="0" w:beforeAutospacing="0" w:after="0" w:afterAutospacing="0"/>
              <w:ind w:left="0" w:right="0"/>
              <w:rPr>
                <w:rFonts w:hint="eastAsia" w:ascii="宋体" w:hAnsi="宋体" w:cs="宋体"/>
                <w:szCs w:val="20"/>
                <w:lang w:val="en-US" w:eastAsia="zh-CN"/>
              </w:rPr>
            </w:pPr>
            <w:r>
              <w:rPr>
                <w:rFonts w:hint="eastAsia" w:ascii="宋体" w:hAnsi="宋体"/>
                <w:szCs w:val="21"/>
                <w:lang w:val="en-US" w:eastAsia="zh-CN"/>
              </w:rPr>
              <w:t>2.</w:t>
            </w:r>
            <w:r>
              <w:rPr>
                <w:rFonts w:hint="eastAsia" w:ascii="宋体" w:hAnsi="宋体"/>
                <w:szCs w:val="21"/>
                <w:lang w:eastAsia="zh-CN"/>
              </w:rPr>
              <w:t>进行二次晨检，了解幼儿身体情况及检查幼儿口袋是否有小玩具等物品。</w:t>
            </w:r>
          </w:p>
        </w:tc>
      </w:tr>
      <w:tr w14:paraId="0238D259">
        <w:tblPrEx>
          <w:tblBorders>
            <w:top w:val="thinThickSmallGap" w:color="auto" w:sz="24" w:space="0"/>
            <w:left w:val="thinThickSmallGap" w:color="auto" w:sz="24" w:space="0"/>
            <w:bottom w:val="thickThinSmallGap" w:color="auto" w:sz="24" w:space="0"/>
            <w:right w:val="thickThinSmallGap" w:color="auto" w:sz="24" w:space="0"/>
            <w:insideH w:val="single" w:color="auto" w:sz="8" w:space="0"/>
            <w:insideV w:val="single" w:color="auto" w:sz="8" w:space="0"/>
          </w:tblBorders>
          <w:tblCellMar>
            <w:top w:w="0" w:type="dxa"/>
            <w:left w:w="108" w:type="dxa"/>
            <w:bottom w:w="0" w:type="dxa"/>
            <w:right w:w="108" w:type="dxa"/>
          </w:tblCellMar>
        </w:tblPrEx>
        <w:trPr>
          <w:cantSplit/>
          <w:trHeight w:val="1294" w:hRule="atLeast"/>
        </w:trPr>
        <w:tc>
          <w:tcPr>
            <w:tcW w:w="248" w:type="pct"/>
            <w:vMerge w:val="restart"/>
            <w:shd w:val="pct10" w:color="auto" w:fill="auto"/>
            <w:vAlign w:val="center"/>
          </w:tcPr>
          <w:p w14:paraId="34874CEA">
            <w:pPr>
              <w:keepNext w:val="0"/>
              <w:keepLines w:val="0"/>
              <w:suppressLineNumbers w:val="0"/>
              <w:spacing w:before="0" w:beforeAutospacing="0" w:after="0" w:afterAutospacing="0" w:line="300" w:lineRule="exact"/>
              <w:ind w:left="0" w:right="0"/>
              <w:jc w:val="center"/>
              <w:rPr>
                <w:rFonts w:hint="default" w:ascii="宋体" w:hAnsi="宋体"/>
                <w:bCs/>
                <w:sz w:val="24"/>
                <w:szCs w:val="20"/>
              </w:rPr>
            </w:pPr>
            <w:r>
              <w:rPr>
                <w:rFonts w:hint="eastAsia" w:ascii="宋体" w:hAnsi="宋体"/>
                <w:bCs/>
                <w:sz w:val="24"/>
                <w:szCs w:val="20"/>
              </w:rPr>
              <w:t>晨间活动</w:t>
            </w:r>
          </w:p>
        </w:tc>
        <w:tc>
          <w:tcPr>
            <w:tcW w:w="248" w:type="pct"/>
            <w:shd w:val="pct10" w:color="auto" w:fill="auto"/>
            <w:vAlign w:val="center"/>
          </w:tcPr>
          <w:p w14:paraId="16A81E4C">
            <w:pPr>
              <w:keepNext w:val="0"/>
              <w:keepLines w:val="0"/>
              <w:suppressLineNumbers w:val="0"/>
              <w:spacing w:before="0" w:beforeAutospacing="0" w:after="0" w:afterAutospacing="0" w:line="300" w:lineRule="exact"/>
              <w:ind w:left="0" w:right="0"/>
              <w:jc w:val="center"/>
              <w:rPr>
                <w:rFonts w:hint="eastAsia" w:ascii="宋体" w:hAnsi="宋体" w:eastAsia="宋体"/>
                <w:bCs/>
                <w:sz w:val="24"/>
                <w:szCs w:val="20"/>
                <w:lang w:eastAsia="zh-CN"/>
              </w:rPr>
            </w:pPr>
            <w:r>
              <w:rPr>
                <w:rFonts w:hint="eastAsia" w:ascii="宋体" w:hAnsi="宋体"/>
                <w:bCs/>
                <w:sz w:val="24"/>
                <w:szCs w:val="20"/>
                <w:lang w:eastAsia="zh-CN"/>
              </w:rPr>
              <w:t>晨间游戏</w:t>
            </w:r>
          </w:p>
        </w:tc>
        <w:tc>
          <w:tcPr>
            <w:tcW w:w="4502" w:type="pct"/>
            <w:gridSpan w:val="9"/>
            <w:vAlign w:val="center"/>
          </w:tcPr>
          <w:p w14:paraId="758EF584">
            <w:pPr>
              <w:keepNext w:val="0"/>
              <w:keepLines w:val="0"/>
              <w:suppressLineNumbers w:val="0"/>
              <w:spacing w:before="0" w:beforeAutospacing="0" w:after="0" w:afterAutospacing="0"/>
              <w:ind w:left="0" w:right="0"/>
              <w:rPr>
                <w:rFonts w:hint="eastAsia" w:ascii="宋体" w:hAnsi="宋体"/>
                <w:color w:val="000000"/>
                <w:szCs w:val="20"/>
              </w:rPr>
            </w:pPr>
            <w:r>
              <w:rPr>
                <w:rFonts w:hint="eastAsia" w:ascii="宋体" w:hAnsi="宋体"/>
                <w:b/>
                <w:bCs/>
                <w:color w:val="000000"/>
                <w:szCs w:val="20"/>
                <w:lang w:val="en-US" w:eastAsia="zh-CN"/>
              </w:rPr>
              <w:t>1.签到</w:t>
            </w:r>
            <w:r>
              <w:rPr>
                <w:rFonts w:hint="eastAsia" w:ascii="宋体" w:hAnsi="宋体"/>
                <w:color w:val="000000"/>
                <w:szCs w:val="20"/>
                <w:lang w:val="en-US" w:eastAsia="zh-CN"/>
              </w:rPr>
              <w:t>：能初步</w:t>
            </w:r>
            <w:r>
              <w:rPr>
                <w:rFonts w:hint="default" w:ascii="宋体" w:hAnsi="宋体"/>
                <w:color w:val="000000"/>
                <w:szCs w:val="20"/>
                <w:lang w:eastAsia="zh-CN"/>
              </w:rPr>
              <w:t>进行自主签到</w:t>
            </w:r>
            <w:r>
              <w:rPr>
                <w:rFonts w:hint="eastAsia" w:ascii="宋体" w:hAnsi="宋体"/>
                <w:color w:val="000000"/>
                <w:szCs w:val="20"/>
                <w:lang w:val="en-US" w:eastAsia="zh-CN"/>
              </w:rPr>
              <w:t>，会根据</w:t>
            </w:r>
            <w:r>
              <w:rPr>
                <w:rFonts w:hint="default" w:ascii="宋体" w:hAnsi="宋体"/>
                <w:color w:val="000000"/>
                <w:szCs w:val="20"/>
                <w:lang w:eastAsia="zh-CN"/>
              </w:rPr>
              <w:t>来园先后顺序排列照片</w:t>
            </w:r>
            <w:r>
              <w:rPr>
                <w:rFonts w:hint="eastAsia" w:ascii="宋体" w:hAnsi="宋体"/>
                <w:color w:val="000000"/>
                <w:szCs w:val="20"/>
                <w:lang w:val="en-US" w:eastAsia="zh-CN"/>
              </w:rPr>
              <w:t>。</w:t>
            </w:r>
          </w:p>
          <w:p w14:paraId="5B68E931">
            <w:pPr>
              <w:keepNext w:val="0"/>
              <w:keepLines w:val="0"/>
              <w:widowControl w:val="0"/>
              <w:suppressLineNumbers w:val="0"/>
              <w:spacing w:before="0" w:beforeAutospacing="0" w:after="0" w:afterAutospacing="0" w:line="240" w:lineRule="auto"/>
              <w:ind w:left="0" w:right="0" w:firstLine="0" w:firstLineChars="0"/>
              <w:jc w:val="both"/>
              <w:rPr>
                <w:rFonts w:hint="eastAsia" w:ascii="宋体" w:hAnsi="宋体" w:eastAsia="宋体"/>
                <w:color w:val="000000"/>
                <w:szCs w:val="20"/>
                <w:lang w:val="en-US" w:eastAsia="zh-CN"/>
              </w:rPr>
            </w:pPr>
            <w:r>
              <w:rPr>
                <w:rFonts w:hint="eastAsia" w:ascii="宋体" w:hAnsi="宋体"/>
                <w:b/>
                <w:bCs/>
                <w:color w:val="000000"/>
                <w:szCs w:val="20"/>
                <w:lang w:val="en-US" w:eastAsia="zh-CN"/>
              </w:rPr>
              <w:t>2.</w:t>
            </w:r>
            <w:r>
              <w:rPr>
                <w:rFonts w:hint="eastAsia" w:ascii="宋体" w:hAnsi="宋体"/>
                <w:b/>
                <w:bCs/>
                <w:color w:val="000000"/>
                <w:szCs w:val="20"/>
                <w:lang w:eastAsia="zh-CN"/>
              </w:rPr>
              <w:t>重点</w:t>
            </w:r>
            <w:r>
              <w:rPr>
                <w:rFonts w:hint="eastAsia" w:ascii="宋体" w:hAnsi="宋体"/>
                <w:b/>
                <w:bCs/>
                <w:color w:val="000000"/>
                <w:szCs w:val="20"/>
              </w:rPr>
              <w:t>区域</w:t>
            </w:r>
            <w:r>
              <w:rPr>
                <w:rFonts w:hint="eastAsia" w:ascii="宋体" w:hAnsi="宋体"/>
                <w:color w:val="000000"/>
                <w:szCs w:val="20"/>
              </w:rPr>
              <w:t>：</w:t>
            </w:r>
            <w:r>
              <w:rPr>
                <w:rFonts w:hint="eastAsia" w:ascii="宋体" w:hAnsi="宋体"/>
                <w:color w:val="000000"/>
                <w:szCs w:val="20"/>
                <w:lang w:val="en-US" w:eastAsia="zh-CN"/>
              </w:rPr>
              <w:t>美工区：提供收集的自然材料，引导幼儿进行大胆创想，进行创作。益智区：提供各种自然材料，引导幼儿尝试对秋天的各种自然物进行多角度的分类。</w:t>
            </w:r>
          </w:p>
          <w:p w14:paraId="6E080E36">
            <w:pPr>
              <w:keepNext w:val="0"/>
              <w:keepLines w:val="0"/>
              <w:widowControl w:val="0"/>
              <w:suppressLineNumbers w:val="0"/>
              <w:spacing w:before="0" w:beforeAutospacing="0" w:after="0" w:afterAutospacing="0"/>
              <w:ind w:left="0" w:right="0"/>
              <w:jc w:val="both"/>
              <w:rPr>
                <w:rFonts w:hint="default" w:ascii="宋体" w:hAnsi="宋体"/>
                <w:color w:val="000000"/>
                <w:szCs w:val="20"/>
                <w:lang w:eastAsia="zh-CN"/>
              </w:rPr>
            </w:pPr>
            <w:r>
              <w:rPr>
                <w:rFonts w:hint="eastAsia" w:ascii="宋体" w:hAnsi="宋体" w:cs="宋体"/>
                <w:b/>
                <w:bCs/>
                <w:szCs w:val="20"/>
                <w:lang w:val="en-US" w:eastAsia="zh-CN"/>
              </w:rPr>
              <w:t>3.晨间谈话</w:t>
            </w:r>
            <w:r>
              <w:rPr>
                <w:rFonts w:hint="eastAsia" w:ascii="宋体" w:hAnsi="宋体" w:cs="宋体"/>
                <w:szCs w:val="20"/>
                <w:lang w:val="en-US" w:eastAsia="zh-CN"/>
              </w:rPr>
              <w:t>：农作物编谜会、逛公园、运南瓜，引导幼儿了解秋天的农作物变化</w:t>
            </w:r>
            <w:r>
              <w:rPr>
                <w:rFonts w:hint="default" w:ascii="宋体" w:hAnsi="宋体" w:eastAsia="宋体" w:cs="宋体"/>
                <w:kern w:val="0"/>
                <w:sz w:val="21"/>
                <w:szCs w:val="21"/>
                <w:lang w:eastAsia="zh-CN" w:bidi="ar"/>
              </w:rPr>
              <w:t>。</w:t>
            </w:r>
          </w:p>
        </w:tc>
      </w:tr>
      <w:tr w14:paraId="19BFD7B5">
        <w:tblPrEx>
          <w:tblBorders>
            <w:top w:val="thinThickSmallGap" w:color="auto" w:sz="24" w:space="0"/>
            <w:left w:val="thinThickSmallGap" w:color="auto" w:sz="24" w:space="0"/>
            <w:bottom w:val="thickThinSmallGap" w:color="auto" w:sz="24" w:space="0"/>
            <w:right w:val="thickThinSmallGap" w:color="auto" w:sz="24" w:space="0"/>
            <w:insideH w:val="single" w:color="auto" w:sz="8" w:space="0"/>
            <w:insideV w:val="single" w:color="auto" w:sz="8" w:space="0"/>
          </w:tblBorders>
          <w:tblCellMar>
            <w:top w:w="0" w:type="dxa"/>
            <w:left w:w="108" w:type="dxa"/>
            <w:bottom w:w="0" w:type="dxa"/>
            <w:right w:w="108" w:type="dxa"/>
          </w:tblCellMar>
        </w:tblPrEx>
        <w:trPr>
          <w:cantSplit/>
          <w:trHeight w:val="607" w:hRule="atLeast"/>
        </w:trPr>
        <w:tc>
          <w:tcPr>
            <w:tcW w:w="248" w:type="pct"/>
            <w:vMerge w:val="continue"/>
            <w:shd w:val="pct10" w:color="auto" w:fill="auto"/>
            <w:vAlign w:val="center"/>
          </w:tcPr>
          <w:p w14:paraId="3B2D0058">
            <w:pPr>
              <w:keepNext w:val="0"/>
              <w:keepLines w:val="0"/>
              <w:suppressLineNumbers w:val="0"/>
              <w:spacing w:before="0" w:beforeAutospacing="0" w:after="0" w:afterAutospacing="0" w:line="300" w:lineRule="exact"/>
              <w:ind w:left="0" w:right="0"/>
              <w:jc w:val="center"/>
              <w:rPr>
                <w:rFonts w:hint="default" w:ascii="宋体" w:hAnsi="宋体"/>
                <w:bCs/>
                <w:sz w:val="24"/>
                <w:szCs w:val="20"/>
              </w:rPr>
            </w:pPr>
          </w:p>
        </w:tc>
        <w:tc>
          <w:tcPr>
            <w:tcW w:w="248" w:type="pct"/>
            <w:vMerge w:val="restart"/>
            <w:shd w:val="pct10" w:color="auto" w:fill="auto"/>
            <w:vAlign w:val="center"/>
          </w:tcPr>
          <w:p w14:paraId="6A6B1C3A">
            <w:pPr>
              <w:keepNext w:val="0"/>
              <w:keepLines w:val="0"/>
              <w:suppressLineNumbers w:val="0"/>
              <w:spacing w:before="0" w:beforeAutospacing="0" w:after="0" w:afterAutospacing="0" w:line="300" w:lineRule="exact"/>
              <w:ind w:left="0" w:right="0"/>
              <w:jc w:val="center"/>
              <w:rPr>
                <w:rFonts w:hint="default" w:ascii="宋体" w:hAnsi="宋体"/>
                <w:bCs/>
                <w:sz w:val="24"/>
                <w:szCs w:val="20"/>
              </w:rPr>
            </w:pPr>
            <w:r>
              <w:rPr>
                <w:rFonts w:hint="eastAsia" w:ascii="宋体" w:hAnsi="宋体"/>
                <w:bCs/>
                <w:sz w:val="24"/>
                <w:szCs w:val="20"/>
              </w:rPr>
              <w:t>户外锻炼</w:t>
            </w:r>
          </w:p>
        </w:tc>
        <w:tc>
          <w:tcPr>
            <w:tcW w:w="4502" w:type="pct"/>
            <w:gridSpan w:val="9"/>
            <w:vAlign w:val="center"/>
          </w:tcPr>
          <w:p w14:paraId="595785ED">
            <w:pPr>
              <w:keepNext w:val="0"/>
              <w:keepLines w:val="0"/>
              <w:widowControl w:val="0"/>
              <w:suppressLineNumbers w:val="0"/>
              <w:spacing w:before="0" w:beforeAutospacing="0" w:after="0" w:afterAutospacing="0"/>
              <w:ind w:left="0" w:right="0"/>
              <w:jc w:val="both"/>
              <w:rPr>
                <w:rFonts w:hint="default" w:ascii="宋体" w:hAnsi="宋体" w:cs="宋体"/>
                <w:color w:val="000000"/>
                <w:szCs w:val="20"/>
              </w:rPr>
            </w:pPr>
            <w:r>
              <w:rPr>
                <w:rFonts w:hint="default" w:ascii="宋体" w:hAnsi="宋体" w:cs="宋体"/>
                <w:color w:val="000000"/>
                <w:szCs w:val="20"/>
              </w:rPr>
              <w:t>1</w:t>
            </w:r>
            <w:r>
              <w:rPr>
                <w:rFonts w:hint="eastAsia" w:ascii="宋体" w:hAnsi="宋体" w:cs="宋体"/>
                <w:color w:val="000000"/>
                <w:szCs w:val="20"/>
              </w:rPr>
              <w:t>.队列练习：</w:t>
            </w:r>
            <w:r>
              <w:rPr>
                <w:rFonts w:hint="eastAsia" w:ascii="宋体" w:hAnsi="宋体"/>
                <w:color w:val="000000"/>
                <w:szCs w:val="20"/>
                <w:lang w:val="en-US" w:eastAsia="zh-CN"/>
              </w:rPr>
              <w:t>能</w:t>
            </w:r>
            <w:r>
              <w:rPr>
                <w:rFonts w:hint="eastAsia" w:ascii="宋体" w:hAnsi="宋体" w:eastAsia="宋体" w:cs="宋体"/>
                <w:kern w:val="2"/>
                <w:sz w:val="21"/>
                <w:szCs w:val="21"/>
                <w:lang w:val="en-US" w:eastAsia="zh-CN" w:bidi="ar"/>
              </w:rPr>
              <w:t>跟随音乐，按照</w:t>
            </w:r>
            <w:r>
              <w:rPr>
                <w:rFonts w:hint="eastAsia" w:ascii="宋体" w:hAnsi="宋体" w:cs="宋体"/>
                <w:kern w:val="2"/>
                <w:sz w:val="21"/>
                <w:szCs w:val="21"/>
                <w:lang w:val="en-US" w:eastAsia="zh-CN" w:bidi="ar"/>
              </w:rPr>
              <w:t>新操</w:t>
            </w:r>
            <w:r>
              <w:rPr>
                <w:rFonts w:hint="eastAsia" w:ascii="宋体" w:hAnsi="宋体" w:eastAsia="宋体" w:cs="宋体"/>
                <w:kern w:val="2"/>
                <w:sz w:val="21"/>
                <w:szCs w:val="21"/>
                <w:lang w:val="en-US" w:eastAsia="zh-CN" w:bidi="ar"/>
              </w:rPr>
              <w:t>的队形快速</w:t>
            </w:r>
            <w:r>
              <w:rPr>
                <w:rFonts w:hint="eastAsia" w:ascii="宋体" w:hAnsi="宋体" w:cs="宋体"/>
                <w:kern w:val="2"/>
                <w:sz w:val="21"/>
                <w:szCs w:val="21"/>
                <w:lang w:val="en-US" w:eastAsia="zh-CN" w:bidi="ar"/>
              </w:rPr>
              <w:t>变化</w:t>
            </w:r>
            <w:r>
              <w:rPr>
                <w:rFonts w:hint="eastAsia" w:ascii="宋体" w:hAnsi="宋体" w:eastAsia="宋体" w:cs="宋体"/>
                <w:kern w:val="2"/>
                <w:sz w:val="21"/>
                <w:szCs w:val="21"/>
                <w:lang w:val="en-US" w:eastAsia="zh-CN" w:bidi="ar"/>
              </w:rPr>
              <w:t>。</w:t>
            </w:r>
          </w:p>
          <w:p w14:paraId="6B4C3CBC">
            <w:pPr>
              <w:keepNext w:val="0"/>
              <w:keepLines w:val="0"/>
              <w:suppressLineNumbers w:val="0"/>
              <w:spacing w:before="0" w:beforeAutospacing="0" w:after="0" w:afterAutospacing="0"/>
              <w:ind w:left="0" w:right="0"/>
              <w:rPr>
                <w:rFonts w:hint="eastAsia"/>
                <w:color w:val="FF0000"/>
                <w:sz w:val="24"/>
                <w:szCs w:val="20"/>
              </w:rPr>
            </w:pPr>
            <w:r>
              <w:rPr>
                <w:rFonts w:hint="default" w:ascii="宋体" w:hAnsi="宋体" w:cs="宋体"/>
                <w:color w:val="000000"/>
                <w:szCs w:val="20"/>
              </w:rPr>
              <w:t>2</w:t>
            </w:r>
            <w:r>
              <w:rPr>
                <w:rFonts w:hint="eastAsia" w:ascii="宋体" w:hAnsi="宋体" w:cs="宋体"/>
                <w:color w:val="000000"/>
                <w:szCs w:val="20"/>
              </w:rPr>
              <w:t>.律动、早操：</w:t>
            </w:r>
            <w:r>
              <w:rPr>
                <w:rFonts w:hint="eastAsia"/>
                <w:szCs w:val="21"/>
              </w:rPr>
              <w:t>师幼一起律动、早操，要求动作合拍</w:t>
            </w:r>
            <w:r>
              <w:rPr>
                <w:rFonts w:hint="eastAsia"/>
                <w:szCs w:val="21"/>
                <w:lang w:val="en-US" w:eastAsia="zh-CN"/>
              </w:rPr>
              <w:t>有</w:t>
            </w:r>
            <w:r>
              <w:rPr>
                <w:rFonts w:hint="eastAsia"/>
                <w:szCs w:val="21"/>
              </w:rPr>
              <w:t>力</w:t>
            </w:r>
            <w:r>
              <w:rPr>
                <w:rFonts w:hint="eastAsia"/>
                <w:szCs w:val="21"/>
                <w:lang w:eastAsia="zh-CN"/>
              </w:rPr>
              <w:t>，会变换队形</w:t>
            </w:r>
            <w:r>
              <w:rPr>
                <w:rFonts w:hint="eastAsia"/>
                <w:szCs w:val="21"/>
              </w:rPr>
              <w:t>。</w:t>
            </w:r>
          </w:p>
        </w:tc>
      </w:tr>
      <w:tr w14:paraId="4E666C36">
        <w:tblPrEx>
          <w:tblBorders>
            <w:top w:val="thinThickSmallGap" w:color="auto" w:sz="24" w:space="0"/>
            <w:left w:val="thinThickSmallGap" w:color="auto" w:sz="24" w:space="0"/>
            <w:bottom w:val="thickThinSmallGap" w:color="auto" w:sz="24" w:space="0"/>
            <w:right w:val="thickThinSmallGap" w:color="auto" w:sz="24" w:space="0"/>
            <w:insideH w:val="single" w:color="auto" w:sz="8" w:space="0"/>
            <w:insideV w:val="single" w:color="auto" w:sz="8" w:space="0"/>
          </w:tblBorders>
          <w:tblCellMar>
            <w:top w:w="0" w:type="dxa"/>
            <w:left w:w="108" w:type="dxa"/>
            <w:bottom w:w="0" w:type="dxa"/>
            <w:right w:w="108" w:type="dxa"/>
          </w:tblCellMar>
        </w:tblPrEx>
        <w:trPr>
          <w:cantSplit/>
          <w:trHeight w:val="559" w:hRule="atLeast"/>
        </w:trPr>
        <w:tc>
          <w:tcPr>
            <w:tcW w:w="248" w:type="pct"/>
            <w:vMerge w:val="continue"/>
            <w:shd w:val="pct10" w:color="auto" w:fill="auto"/>
            <w:vAlign w:val="center"/>
          </w:tcPr>
          <w:p w14:paraId="52197758">
            <w:pPr>
              <w:keepNext w:val="0"/>
              <w:keepLines w:val="0"/>
              <w:suppressLineNumbers w:val="0"/>
              <w:spacing w:before="0" w:beforeAutospacing="0" w:after="0" w:afterAutospacing="0" w:line="300" w:lineRule="exact"/>
              <w:ind w:left="0" w:right="0"/>
              <w:jc w:val="center"/>
              <w:rPr>
                <w:rFonts w:hint="default" w:ascii="宋体" w:hAnsi="宋体"/>
                <w:bCs/>
                <w:sz w:val="24"/>
                <w:szCs w:val="20"/>
              </w:rPr>
            </w:pPr>
          </w:p>
        </w:tc>
        <w:tc>
          <w:tcPr>
            <w:tcW w:w="248" w:type="pct"/>
            <w:vMerge w:val="continue"/>
            <w:shd w:val="pct10" w:color="auto" w:fill="auto"/>
            <w:vAlign w:val="center"/>
          </w:tcPr>
          <w:p w14:paraId="423C75B2">
            <w:pPr>
              <w:keepNext w:val="0"/>
              <w:keepLines w:val="0"/>
              <w:suppressLineNumbers w:val="0"/>
              <w:spacing w:before="0" w:beforeAutospacing="0" w:after="0" w:afterAutospacing="0" w:line="300" w:lineRule="exact"/>
              <w:ind w:left="0" w:right="0"/>
              <w:jc w:val="center"/>
              <w:rPr>
                <w:rFonts w:hint="default" w:ascii="宋体" w:hAnsi="宋体"/>
                <w:bCs/>
                <w:sz w:val="24"/>
                <w:szCs w:val="20"/>
              </w:rPr>
            </w:pPr>
          </w:p>
        </w:tc>
        <w:tc>
          <w:tcPr>
            <w:tcW w:w="1626" w:type="dxa"/>
            <w:gridSpan w:val="2"/>
            <w:tcBorders>
              <w:bottom w:val="single" w:color="auto" w:sz="4" w:space="0"/>
              <w:right w:val="single" w:color="auto" w:sz="8" w:space="0"/>
            </w:tcBorders>
            <w:vAlign w:val="center"/>
          </w:tcPr>
          <w:p w14:paraId="2894A48D">
            <w:pPr>
              <w:keepNext w:val="0"/>
              <w:keepLines w:val="0"/>
              <w:suppressLineNumbers w:val="0"/>
              <w:spacing w:before="0" w:beforeAutospacing="0" w:after="0" w:afterAutospacing="0"/>
              <w:ind w:left="0" w:leftChars="0" w:right="0" w:rightChars="0"/>
              <w:jc w:val="center"/>
              <w:rPr>
                <w:rFonts w:hint="default" w:ascii="宋体" w:hAnsi="宋体"/>
                <w:sz w:val="18"/>
                <w:szCs w:val="18"/>
                <w:lang w:eastAsia="zh-CN"/>
              </w:rPr>
            </w:pPr>
            <w:r>
              <w:rPr>
                <w:rFonts w:hint="eastAsia" w:ascii="宋体" w:hAnsi="宋体"/>
                <w:b/>
                <w:bCs/>
                <w:sz w:val="18"/>
                <w:szCs w:val="18"/>
                <w:lang w:val="en-US" w:eastAsia="zh-CN"/>
              </w:rPr>
              <w:t>集体游戏：</w:t>
            </w:r>
            <w:r>
              <w:rPr>
                <w:rFonts w:hint="default" w:ascii="宋体" w:hAnsi="宋体"/>
                <w:b/>
                <w:bCs/>
                <w:sz w:val="18"/>
                <w:szCs w:val="18"/>
                <w:lang w:eastAsia="zh-CN"/>
              </w:rPr>
              <w:t>丢手绢</w:t>
            </w:r>
            <w:r>
              <w:rPr>
                <w:rFonts w:hint="default" w:ascii="宋体" w:hAnsi="宋体"/>
                <w:b w:val="0"/>
                <w:bCs w:val="0"/>
                <w:sz w:val="18"/>
                <w:szCs w:val="18"/>
                <w:lang w:eastAsia="zh-CN"/>
              </w:rPr>
              <w:t>练习追逐跑</w:t>
            </w:r>
          </w:p>
        </w:tc>
        <w:tc>
          <w:tcPr>
            <w:tcW w:w="1622" w:type="dxa"/>
            <w:gridSpan w:val="2"/>
            <w:tcBorders>
              <w:left w:val="single" w:color="auto" w:sz="8" w:space="0"/>
              <w:bottom w:val="single" w:color="auto" w:sz="4" w:space="0"/>
              <w:right w:val="single" w:color="auto" w:sz="8" w:space="0"/>
            </w:tcBorders>
            <w:shd w:val="clear" w:color="auto" w:fill="auto"/>
            <w:vAlign w:val="center"/>
          </w:tcPr>
          <w:p w14:paraId="7950FA48">
            <w:pPr>
              <w:keepNext w:val="0"/>
              <w:keepLines w:val="0"/>
              <w:suppressLineNumbers w:val="0"/>
              <w:spacing w:before="0" w:beforeAutospacing="0" w:after="0" w:afterAutospacing="0"/>
              <w:ind w:left="0" w:right="0"/>
              <w:jc w:val="center"/>
              <w:rPr>
                <w:rFonts w:hint="default" w:ascii="宋体" w:hAnsi="宋体"/>
                <w:b/>
                <w:bCs/>
                <w:sz w:val="18"/>
                <w:szCs w:val="18"/>
                <w:lang w:eastAsia="zh-CN"/>
              </w:rPr>
            </w:pPr>
            <w:r>
              <w:rPr>
                <w:rFonts w:hint="eastAsia" w:ascii="宋体" w:hAnsi="宋体"/>
                <w:b/>
                <w:bCs/>
                <w:sz w:val="18"/>
                <w:szCs w:val="18"/>
                <w:lang w:val="en-US" w:eastAsia="zh-CN"/>
              </w:rPr>
              <w:t>集体游戏：</w:t>
            </w:r>
            <w:r>
              <w:rPr>
                <w:rFonts w:hint="default" w:ascii="宋体" w:hAnsi="宋体"/>
                <w:b/>
                <w:bCs/>
                <w:sz w:val="18"/>
                <w:szCs w:val="18"/>
                <w:lang w:eastAsia="zh-CN"/>
              </w:rPr>
              <w:t>网小鱼</w:t>
            </w:r>
          </w:p>
          <w:p w14:paraId="02B07446">
            <w:pPr>
              <w:keepNext w:val="0"/>
              <w:keepLines w:val="0"/>
              <w:suppressLineNumbers w:val="0"/>
              <w:spacing w:before="0" w:beforeAutospacing="0" w:after="0" w:afterAutospacing="0"/>
              <w:ind w:left="0" w:leftChars="0" w:right="0" w:rightChars="0"/>
              <w:jc w:val="center"/>
              <w:rPr>
                <w:rFonts w:hint="eastAsia" w:ascii="宋体" w:hAnsi="宋体" w:eastAsia="宋体" w:cs="Times New Roman"/>
                <w:kern w:val="2"/>
                <w:sz w:val="18"/>
                <w:szCs w:val="18"/>
                <w:lang w:val="en-US" w:eastAsia="zh-CN"/>
              </w:rPr>
            </w:pPr>
            <w:r>
              <w:rPr>
                <w:rFonts w:hint="default" w:ascii="宋体" w:hAnsi="宋体"/>
                <w:sz w:val="18"/>
                <w:szCs w:val="18"/>
                <w:lang w:eastAsia="zh-CN"/>
              </w:rPr>
              <w:t>听口令变方向</w:t>
            </w:r>
          </w:p>
        </w:tc>
        <w:tc>
          <w:tcPr>
            <w:tcW w:w="886" w:type="pct"/>
            <w:gridSpan w:val="2"/>
            <w:tcBorders>
              <w:left w:val="single" w:color="auto" w:sz="8" w:space="0"/>
            </w:tcBorders>
            <w:shd w:val="clear" w:color="auto" w:fill="auto"/>
            <w:vAlign w:val="center"/>
          </w:tcPr>
          <w:p w14:paraId="005B811D">
            <w:pPr>
              <w:keepNext w:val="0"/>
              <w:keepLines w:val="0"/>
              <w:suppressLineNumbers w:val="0"/>
              <w:spacing w:before="0" w:beforeAutospacing="0" w:after="0" w:afterAutospacing="0"/>
              <w:ind w:left="0" w:right="0"/>
              <w:jc w:val="center"/>
              <w:rPr>
                <w:rFonts w:hint="default" w:ascii="宋体" w:hAnsi="宋体"/>
                <w:b/>
                <w:bCs w:val="0"/>
                <w:sz w:val="18"/>
                <w:szCs w:val="18"/>
                <w:lang w:eastAsia="zh-CN"/>
              </w:rPr>
            </w:pPr>
            <w:r>
              <w:rPr>
                <w:rFonts w:hint="eastAsia" w:ascii="宋体" w:hAnsi="宋体"/>
                <w:b/>
                <w:bCs w:val="0"/>
                <w:sz w:val="18"/>
                <w:szCs w:val="18"/>
                <w:lang w:val="en-US" w:eastAsia="zh-CN"/>
              </w:rPr>
              <w:t>集体游戏：</w:t>
            </w:r>
            <w:r>
              <w:rPr>
                <w:rFonts w:hint="default" w:ascii="宋体" w:hAnsi="宋体"/>
                <w:b/>
                <w:bCs w:val="0"/>
                <w:sz w:val="18"/>
                <w:szCs w:val="18"/>
                <w:lang w:eastAsia="zh-CN"/>
              </w:rPr>
              <w:t>木头人</w:t>
            </w:r>
          </w:p>
          <w:p w14:paraId="06F4C6EF">
            <w:pPr>
              <w:keepNext w:val="0"/>
              <w:keepLines w:val="0"/>
              <w:suppressLineNumbers w:val="0"/>
              <w:spacing w:before="0" w:beforeAutospacing="0" w:after="0" w:afterAutospacing="0"/>
              <w:ind w:left="0" w:leftChars="0" w:right="0" w:rightChars="0"/>
              <w:jc w:val="center"/>
              <w:rPr>
                <w:rFonts w:hint="default" w:ascii="宋体" w:hAnsi="宋体" w:eastAsia="宋体" w:cs="Times New Roman"/>
                <w:kern w:val="2"/>
                <w:sz w:val="18"/>
                <w:szCs w:val="18"/>
                <w:lang w:val="en-US" w:eastAsia="zh-CN"/>
              </w:rPr>
            </w:pPr>
            <w:r>
              <w:rPr>
                <w:rFonts w:hint="default" w:ascii="宋体" w:hAnsi="宋体"/>
                <w:bCs/>
                <w:sz w:val="18"/>
                <w:szCs w:val="18"/>
                <w:lang w:eastAsia="zh-CN"/>
              </w:rPr>
              <w:t>身体的控制力</w:t>
            </w:r>
          </w:p>
        </w:tc>
        <w:tc>
          <w:tcPr>
            <w:tcW w:w="1623" w:type="dxa"/>
            <w:gridSpan w:val="2"/>
            <w:tcBorders>
              <w:left w:val="single" w:color="auto" w:sz="4" w:space="0"/>
              <w:bottom w:val="single" w:color="auto" w:sz="4" w:space="0"/>
            </w:tcBorders>
            <w:shd w:val="clear" w:color="auto" w:fill="auto"/>
            <w:vAlign w:val="center"/>
          </w:tcPr>
          <w:p w14:paraId="4BD3AB08">
            <w:pPr>
              <w:jc w:val="center"/>
              <w:rPr>
                <w:rFonts w:ascii="宋体" w:hAnsi="宋体"/>
                <w:b/>
                <w:sz w:val="18"/>
                <w:szCs w:val="18"/>
              </w:rPr>
            </w:pPr>
            <w:r>
              <w:rPr>
                <w:rFonts w:ascii="宋体" w:hAnsi="宋体"/>
                <w:b/>
                <w:sz w:val="18"/>
                <w:szCs w:val="18"/>
              </w:rPr>
              <w:t>集体游戏：切西瓜</w:t>
            </w:r>
          </w:p>
          <w:p w14:paraId="7A653851">
            <w:pPr>
              <w:jc w:val="center"/>
              <w:rPr>
                <w:rFonts w:hint="default" w:ascii="宋体" w:hAnsi="宋体" w:eastAsia="宋体" w:cs="Times New Roman"/>
                <w:bCs/>
                <w:kern w:val="2"/>
                <w:sz w:val="18"/>
                <w:szCs w:val="18"/>
                <w:lang w:val="en-US" w:eastAsia="zh-CN"/>
              </w:rPr>
            </w:pPr>
            <w:r>
              <w:rPr>
                <w:rFonts w:hint="default" w:ascii="宋体" w:hAnsi="宋体"/>
                <w:bCs/>
                <w:sz w:val="18"/>
                <w:szCs w:val="18"/>
              </w:rPr>
              <w:t>身体的控制力</w:t>
            </w:r>
          </w:p>
        </w:tc>
        <w:tc>
          <w:tcPr>
            <w:tcW w:w="1759" w:type="dxa"/>
            <w:tcBorders>
              <w:left w:val="single" w:color="auto" w:sz="4" w:space="0"/>
            </w:tcBorders>
            <w:vAlign w:val="center"/>
          </w:tcPr>
          <w:p w14:paraId="3B038BAE">
            <w:pPr>
              <w:jc w:val="center"/>
              <w:rPr>
                <w:rFonts w:ascii="宋体" w:hAnsi="宋体"/>
                <w:sz w:val="18"/>
                <w:szCs w:val="18"/>
              </w:rPr>
            </w:pPr>
            <w:r>
              <w:rPr>
                <w:rFonts w:ascii="宋体" w:hAnsi="宋体"/>
                <w:b/>
                <w:bCs/>
                <w:sz w:val="18"/>
                <w:szCs w:val="18"/>
              </w:rPr>
              <w:t>集体游戏：钻山洞</w:t>
            </w:r>
          </w:p>
          <w:p w14:paraId="6E0E2846">
            <w:pPr>
              <w:jc w:val="center"/>
              <w:rPr>
                <w:rFonts w:hint="default" w:ascii="宋体" w:hAnsi="宋体"/>
                <w:bCs/>
                <w:sz w:val="18"/>
                <w:szCs w:val="18"/>
                <w:lang w:eastAsia="zh-CN"/>
              </w:rPr>
            </w:pPr>
            <w:r>
              <w:rPr>
                <w:rFonts w:ascii="宋体" w:hAnsi="宋体"/>
                <w:sz w:val="18"/>
                <w:szCs w:val="18"/>
              </w:rPr>
              <w:t>反应力</w:t>
            </w:r>
          </w:p>
        </w:tc>
      </w:tr>
      <w:tr w14:paraId="606B2E15">
        <w:tblPrEx>
          <w:tblBorders>
            <w:top w:val="thinThickSmallGap" w:color="auto" w:sz="24" w:space="0"/>
            <w:left w:val="thinThickSmallGap" w:color="auto" w:sz="24" w:space="0"/>
            <w:bottom w:val="thickThinSmallGap" w:color="auto" w:sz="24" w:space="0"/>
            <w:right w:val="thickThinSmallGap" w:color="auto" w:sz="24" w:space="0"/>
            <w:insideH w:val="single" w:color="auto" w:sz="8" w:space="0"/>
            <w:insideV w:val="single" w:color="auto" w:sz="8" w:space="0"/>
          </w:tblBorders>
          <w:tblCellMar>
            <w:top w:w="0" w:type="dxa"/>
            <w:left w:w="108" w:type="dxa"/>
            <w:bottom w:w="0" w:type="dxa"/>
            <w:right w:w="108" w:type="dxa"/>
          </w:tblCellMar>
        </w:tblPrEx>
        <w:trPr>
          <w:cantSplit/>
          <w:trHeight w:val="583" w:hRule="atLeast"/>
        </w:trPr>
        <w:tc>
          <w:tcPr>
            <w:tcW w:w="248" w:type="pct"/>
            <w:vMerge w:val="continue"/>
            <w:shd w:val="pct10" w:color="auto" w:fill="auto"/>
            <w:vAlign w:val="center"/>
          </w:tcPr>
          <w:p w14:paraId="537E7A12">
            <w:pPr>
              <w:keepNext w:val="0"/>
              <w:keepLines w:val="0"/>
              <w:suppressLineNumbers w:val="0"/>
              <w:spacing w:before="0" w:beforeAutospacing="0" w:after="0" w:afterAutospacing="0" w:line="300" w:lineRule="exact"/>
              <w:ind w:left="0" w:right="0"/>
              <w:jc w:val="center"/>
              <w:rPr>
                <w:rFonts w:hint="default" w:ascii="宋体" w:hAnsi="宋体"/>
                <w:bCs/>
                <w:sz w:val="24"/>
                <w:szCs w:val="20"/>
              </w:rPr>
            </w:pPr>
          </w:p>
        </w:tc>
        <w:tc>
          <w:tcPr>
            <w:tcW w:w="248" w:type="pct"/>
            <w:vMerge w:val="continue"/>
            <w:shd w:val="pct10" w:color="auto" w:fill="auto"/>
            <w:vAlign w:val="center"/>
          </w:tcPr>
          <w:p w14:paraId="588A154A">
            <w:pPr>
              <w:keepNext w:val="0"/>
              <w:keepLines w:val="0"/>
              <w:suppressLineNumbers w:val="0"/>
              <w:spacing w:before="0" w:beforeAutospacing="0" w:after="0" w:afterAutospacing="0" w:line="300" w:lineRule="exact"/>
              <w:ind w:left="0" w:right="0"/>
              <w:jc w:val="center"/>
              <w:rPr>
                <w:rFonts w:hint="default" w:ascii="宋体" w:hAnsi="宋体"/>
                <w:bCs/>
                <w:sz w:val="24"/>
                <w:szCs w:val="20"/>
              </w:rPr>
            </w:pPr>
          </w:p>
        </w:tc>
        <w:tc>
          <w:tcPr>
            <w:tcW w:w="888" w:type="pct"/>
            <w:gridSpan w:val="2"/>
            <w:tcBorders>
              <w:top w:val="single" w:color="auto" w:sz="4" w:space="0"/>
              <w:bottom w:val="single" w:color="auto" w:sz="8" w:space="0"/>
              <w:right w:val="single" w:color="auto" w:sz="8" w:space="0"/>
            </w:tcBorders>
            <w:vAlign w:val="center"/>
          </w:tcPr>
          <w:p w14:paraId="38D39797">
            <w:pPr>
              <w:keepNext w:val="0"/>
              <w:keepLines w:val="0"/>
              <w:suppressLineNumbers w:val="0"/>
              <w:spacing w:before="0" w:beforeAutospacing="0" w:after="0" w:afterAutospacing="0"/>
              <w:ind w:left="0" w:right="0"/>
              <w:jc w:val="center"/>
              <w:rPr>
                <w:rFonts w:hint="default" w:ascii="宋体" w:hAnsi="宋体"/>
                <w:sz w:val="18"/>
                <w:szCs w:val="18"/>
                <w:lang w:val="en-US" w:eastAsia="zh-CN"/>
                <w:woUserID w:val="1"/>
              </w:rPr>
            </w:pPr>
            <w:r>
              <w:rPr>
                <w:rFonts w:hint="eastAsia" w:ascii="宋体" w:hAnsi="宋体"/>
                <w:sz w:val="18"/>
                <w:szCs w:val="18"/>
                <w:lang w:eastAsia="zh-CN"/>
                <w:woUserID w:val="1"/>
              </w:rPr>
              <w:t>分散活动：重点指导</w:t>
            </w:r>
            <w:r>
              <w:rPr>
                <w:rFonts w:hint="eastAsia" w:ascii="宋体" w:hAnsi="宋体"/>
                <w:sz w:val="18"/>
                <w:szCs w:val="18"/>
                <w:lang w:val="en-US" w:eastAsia="zh-CN"/>
                <w:woUserID w:val="1"/>
              </w:rPr>
              <w:t>跑酷区</w:t>
            </w:r>
          </w:p>
        </w:tc>
        <w:tc>
          <w:tcPr>
            <w:tcW w:w="884" w:type="pct"/>
            <w:gridSpan w:val="2"/>
            <w:tcBorders>
              <w:top w:val="single" w:color="auto" w:sz="4" w:space="0"/>
              <w:left w:val="single" w:color="auto" w:sz="8" w:space="0"/>
              <w:bottom w:val="single" w:color="auto" w:sz="4" w:space="0"/>
              <w:right w:val="single" w:color="auto" w:sz="8" w:space="0"/>
            </w:tcBorders>
            <w:vAlign w:val="center"/>
          </w:tcPr>
          <w:p w14:paraId="07DF182E">
            <w:pPr>
              <w:keepNext w:val="0"/>
              <w:keepLines w:val="0"/>
              <w:suppressLineNumbers w:val="0"/>
              <w:spacing w:before="0" w:beforeAutospacing="0" w:after="0" w:afterAutospacing="0"/>
              <w:ind w:left="0" w:right="0"/>
              <w:jc w:val="center"/>
              <w:rPr>
                <w:rFonts w:hint="default" w:ascii="宋体" w:hAnsi="宋体"/>
                <w:sz w:val="18"/>
                <w:szCs w:val="18"/>
                <w:lang w:val="en-US" w:eastAsia="zh-CN"/>
                <w:woUserID w:val="1"/>
              </w:rPr>
            </w:pPr>
            <w:r>
              <w:rPr>
                <w:rFonts w:hint="eastAsia" w:ascii="宋体" w:hAnsi="宋体"/>
                <w:sz w:val="18"/>
                <w:szCs w:val="18"/>
                <w:lang w:val="en-US" w:eastAsia="zh-CN"/>
                <w:woUserID w:val="1"/>
              </w:rPr>
              <w:t>分散活动：重点指平衡区</w:t>
            </w:r>
          </w:p>
        </w:tc>
        <w:tc>
          <w:tcPr>
            <w:tcW w:w="886" w:type="pct"/>
            <w:gridSpan w:val="2"/>
            <w:tcBorders>
              <w:left w:val="single" w:color="auto" w:sz="8" w:space="0"/>
              <w:bottom w:val="single" w:color="auto" w:sz="4" w:space="0"/>
            </w:tcBorders>
            <w:vAlign w:val="center"/>
          </w:tcPr>
          <w:p w14:paraId="0FBB16B7">
            <w:pPr>
              <w:keepNext w:val="0"/>
              <w:keepLines w:val="0"/>
              <w:suppressLineNumbers w:val="0"/>
              <w:spacing w:before="0" w:beforeAutospacing="0" w:after="0" w:afterAutospacing="0"/>
              <w:ind w:left="0" w:right="0"/>
              <w:jc w:val="center"/>
              <w:rPr>
                <w:rFonts w:hint="default" w:ascii="宋体" w:hAnsi="宋体"/>
                <w:sz w:val="18"/>
                <w:szCs w:val="18"/>
                <w:lang w:val="en-US" w:eastAsia="zh-CN"/>
                <w:woUserID w:val="1"/>
              </w:rPr>
            </w:pPr>
            <w:r>
              <w:rPr>
                <w:rFonts w:hint="eastAsia" w:ascii="宋体" w:hAnsi="宋体"/>
                <w:sz w:val="18"/>
                <w:szCs w:val="18"/>
                <w:lang w:val="en-US" w:eastAsia="zh-CN"/>
                <w:woUserID w:val="1"/>
              </w:rPr>
              <w:t>分散活动：重点指导平衡区</w:t>
            </w:r>
          </w:p>
        </w:tc>
        <w:tc>
          <w:tcPr>
            <w:tcW w:w="885" w:type="pct"/>
            <w:gridSpan w:val="2"/>
            <w:tcBorders>
              <w:top w:val="single" w:color="auto" w:sz="4" w:space="0"/>
              <w:left w:val="single" w:color="auto" w:sz="4" w:space="0"/>
              <w:bottom w:val="single" w:color="auto" w:sz="4" w:space="0"/>
            </w:tcBorders>
            <w:vAlign w:val="center"/>
          </w:tcPr>
          <w:p w14:paraId="6B13005B">
            <w:pPr>
              <w:keepNext w:val="0"/>
              <w:keepLines w:val="0"/>
              <w:suppressLineNumbers w:val="0"/>
              <w:spacing w:before="0" w:beforeAutospacing="0" w:after="0" w:afterAutospacing="0"/>
              <w:ind w:left="0" w:right="0"/>
              <w:jc w:val="center"/>
              <w:rPr>
                <w:rFonts w:hint="default" w:ascii="宋体" w:hAnsi="宋体"/>
                <w:sz w:val="18"/>
                <w:szCs w:val="18"/>
                <w:lang w:val="en-US" w:eastAsia="zh-CN"/>
                <w:woUserID w:val="1"/>
              </w:rPr>
            </w:pPr>
            <w:r>
              <w:rPr>
                <w:rFonts w:hint="eastAsia" w:ascii="宋体" w:hAnsi="宋体"/>
                <w:sz w:val="18"/>
                <w:szCs w:val="18"/>
                <w:lang w:val="en-US" w:eastAsia="zh-CN"/>
                <w:woUserID w:val="1"/>
              </w:rPr>
              <w:t>分散活动：重点指导综合1区</w:t>
            </w:r>
          </w:p>
        </w:tc>
        <w:tc>
          <w:tcPr>
            <w:tcW w:w="957" w:type="pct"/>
            <w:tcBorders>
              <w:left w:val="single" w:color="auto" w:sz="4" w:space="0"/>
            </w:tcBorders>
            <w:vAlign w:val="center"/>
          </w:tcPr>
          <w:p w14:paraId="0920CE62">
            <w:pPr>
              <w:keepNext w:val="0"/>
              <w:keepLines w:val="0"/>
              <w:suppressLineNumbers w:val="0"/>
              <w:spacing w:before="0" w:beforeAutospacing="0" w:after="0" w:afterAutospacing="0"/>
              <w:ind w:left="0" w:right="0"/>
              <w:jc w:val="center"/>
              <w:rPr>
                <w:rFonts w:hint="default" w:ascii="宋体" w:hAnsi="宋体"/>
                <w:sz w:val="18"/>
                <w:szCs w:val="18"/>
                <w:lang w:val="en-US" w:eastAsia="zh-CN"/>
                <w:woUserID w:val="1"/>
              </w:rPr>
            </w:pPr>
            <w:r>
              <w:rPr>
                <w:rFonts w:hint="eastAsia" w:ascii="宋体" w:hAnsi="宋体"/>
                <w:sz w:val="18"/>
                <w:szCs w:val="18"/>
                <w:lang w:val="en-US" w:eastAsia="zh-CN"/>
                <w:woUserID w:val="1"/>
              </w:rPr>
              <w:t>分散活动：重点指导综合1区</w:t>
            </w:r>
          </w:p>
        </w:tc>
      </w:tr>
      <w:tr w14:paraId="57A36A6D">
        <w:tblPrEx>
          <w:tblBorders>
            <w:top w:val="thinThickSmallGap" w:color="auto" w:sz="24" w:space="0"/>
            <w:left w:val="thinThickSmallGap" w:color="auto" w:sz="24" w:space="0"/>
            <w:bottom w:val="thickThinSmallGap" w:color="auto" w:sz="24" w:space="0"/>
            <w:right w:val="thickThinSmallGap" w:color="auto" w:sz="24" w:space="0"/>
            <w:insideH w:val="single" w:color="auto" w:sz="8" w:space="0"/>
            <w:insideV w:val="single" w:color="auto" w:sz="8" w:space="0"/>
          </w:tblBorders>
          <w:tblCellMar>
            <w:top w:w="0" w:type="dxa"/>
            <w:left w:w="108" w:type="dxa"/>
            <w:bottom w:w="0" w:type="dxa"/>
            <w:right w:w="108" w:type="dxa"/>
          </w:tblCellMar>
        </w:tblPrEx>
        <w:trPr>
          <w:cantSplit/>
          <w:trHeight w:val="608" w:hRule="atLeast"/>
        </w:trPr>
        <w:tc>
          <w:tcPr>
            <w:tcW w:w="497" w:type="pct"/>
            <w:gridSpan w:val="2"/>
            <w:tcBorders>
              <w:top w:val="single" w:color="auto" w:sz="4" w:space="0"/>
              <w:bottom w:val="single" w:color="auto" w:sz="4" w:space="0"/>
            </w:tcBorders>
            <w:shd w:val="pct10" w:color="auto" w:fill="auto"/>
            <w:vAlign w:val="center"/>
          </w:tcPr>
          <w:p w14:paraId="1630E9A0">
            <w:pPr>
              <w:keepNext w:val="0"/>
              <w:keepLines w:val="0"/>
              <w:suppressLineNumbers w:val="0"/>
              <w:spacing w:before="0" w:beforeAutospacing="0" w:after="0" w:afterAutospacing="0" w:line="300" w:lineRule="exact"/>
              <w:ind w:left="0" w:right="0"/>
              <w:jc w:val="center"/>
              <w:rPr>
                <w:rFonts w:hint="default" w:ascii="宋体" w:hAnsi="宋体"/>
                <w:bCs/>
                <w:sz w:val="24"/>
                <w:szCs w:val="20"/>
              </w:rPr>
            </w:pPr>
            <w:r>
              <w:rPr>
                <w:rFonts w:hint="eastAsia" w:ascii="宋体" w:hAnsi="宋体"/>
                <w:bCs/>
                <w:sz w:val="24"/>
                <w:szCs w:val="20"/>
              </w:rPr>
              <w:t>学习</w:t>
            </w:r>
          </w:p>
          <w:p w14:paraId="21C0B316">
            <w:pPr>
              <w:keepNext w:val="0"/>
              <w:keepLines w:val="0"/>
              <w:suppressLineNumbers w:val="0"/>
              <w:spacing w:before="0" w:beforeAutospacing="0" w:after="0" w:afterAutospacing="0" w:line="300" w:lineRule="exact"/>
              <w:ind w:left="0" w:right="0"/>
              <w:jc w:val="center"/>
              <w:rPr>
                <w:rFonts w:hint="default" w:ascii="宋体" w:hAnsi="宋体"/>
                <w:bCs/>
                <w:sz w:val="24"/>
                <w:szCs w:val="20"/>
              </w:rPr>
            </w:pPr>
            <w:r>
              <w:rPr>
                <w:rFonts w:hint="eastAsia" w:ascii="宋体" w:hAnsi="宋体"/>
                <w:bCs/>
                <w:sz w:val="24"/>
                <w:szCs w:val="20"/>
              </w:rPr>
              <w:t>活动</w:t>
            </w:r>
          </w:p>
        </w:tc>
        <w:tc>
          <w:tcPr>
            <w:tcW w:w="888" w:type="pct"/>
            <w:gridSpan w:val="2"/>
            <w:tcBorders>
              <w:top w:val="single" w:color="auto" w:sz="8" w:space="0"/>
              <w:bottom w:val="single" w:color="auto" w:sz="4" w:space="0"/>
              <w:right w:val="single" w:color="auto" w:sz="4" w:space="0"/>
            </w:tcBorders>
            <w:vAlign w:val="center"/>
          </w:tcPr>
          <w:p w14:paraId="62160474">
            <w:pPr>
              <w:keepNext w:val="0"/>
              <w:keepLines w:val="0"/>
              <w:suppressLineNumbers w:val="0"/>
              <w:spacing w:before="0" w:beforeAutospacing="0" w:after="0" w:afterAutospacing="0"/>
              <w:ind w:left="0" w:right="0"/>
              <w:jc w:val="center"/>
              <w:rPr>
                <w:rFonts w:hint="eastAsia"/>
                <w:b/>
                <w:bCs/>
                <w:sz w:val="21"/>
                <w:szCs w:val="21"/>
                <w:lang w:val="en-US" w:eastAsia="zh-CN"/>
              </w:rPr>
            </w:pPr>
            <w:r>
              <w:rPr>
                <w:rFonts w:hint="eastAsia"/>
                <w:b/>
                <w:bCs/>
                <w:sz w:val="21"/>
                <w:szCs w:val="21"/>
                <w:lang w:val="en-US" w:eastAsia="zh-CN"/>
              </w:rPr>
              <w:t>语言：</w:t>
            </w:r>
          </w:p>
          <w:p w14:paraId="704C9281">
            <w:pPr>
              <w:keepNext w:val="0"/>
              <w:keepLines w:val="0"/>
              <w:suppressLineNumbers w:val="0"/>
              <w:spacing w:before="0" w:beforeAutospacing="0" w:after="0" w:afterAutospacing="0"/>
              <w:ind w:left="0" w:right="0"/>
              <w:jc w:val="center"/>
              <w:rPr>
                <w:rFonts w:hint="eastAsia"/>
                <w:b/>
                <w:bCs/>
                <w:sz w:val="21"/>
                <w:szCs w:val="21"/>
                <w:lang w:val="en-US" w:eastAsia="zh-CN"/>
              </w:rPr>
            </w:pPr>
            <w:r>
              <w:rPr>
                <w:rFonts w:hint="eastAsia"/>
                <w:b/>
                <w:bCs/>
                <w:sz w:val="21"/>
                <w:szCs w:val="21"/>
                <w:lang w:val="en-US" w:eastAsia="zh-CN"/>
              </w:rPr>
              <w:t>农作物编谜会</w:t>
            </w:r>
          </w:p>
          <w:p w14:paraId="2955BB48">
            <w:pPr>
              <w:keepNext w:val="0"/>
              <w:keepLines w:val="0"/>
              <w:suppressLineNumbers w:val="0"/>
              <w:spacing w:before="0" w:beforeAutospacing="0" w:after="0" w:afterAutospacing="0"/>
              <w:ind w:left="0" w:right="0"/>
              <w:jc w:val="center"/>
              <w:rPr>
                <w:rFonts w:hint="default"/>
                <w:b/>
                <w:bCs/>
                <w:sz w:val="21"/>
                <w:szCs w:val="21"/>
                <w:lang w:val="en-US" w:eastAsia="zh-CN"/>
              </w:rPr>
            </w:pPr>
            <w:r>
              <w:rPr>
                <w:rFonts w:hint="eastAsia" w:ascii="宋体" w:hAnsi="宋体" w:cs="宋体"/>
                <w:color w:val="C0504D"/>
                <w:kern w:val="0"/>
                <w:sz w:val="21"/>
                <w:szCs w:val="21"/>
                <w:lang w:val="en-US" w:eastAsia="zh-CN" w:bidi="ar"/>
              </w:rPr>
              <w:t>会讲谜面</w:t>
            </w:r>
          </w:p>
        </w:tc>
        <w:tc>
          <w:tcPr>
            <w:tcW w:w="884" w:type="pct"/>
            <w:gridSpan w:val="2"/>
            <w:tcBorders>
              <w:top w:val="single" w:color="auto" w:sz="4" w:space="0"/>
              <w:left w:val="single" w:color="auto" w:sz="8" w:space="0"/>
              <w:bottom w:val="single" w:color="auto" w:sz="4" w:space="0"/>
              <w:right w:val="single" w:color="auto" w:sz="8" w:space="0"/>
            </w:tcBorders>
            <w:vAlign w:val="center"/>
          </w:tcPr>
          <w:p w14:paraId="6D9D3A38">
            <w:pPr>
              <w:keepNext w:val="0"/>
              <w:keepLines w:val="0"/>
              <w:suppressLineNumbers w:val="0"/>
              <w:spacing w:before="0" w:beforeAutospacing="0" w:after="0" w:afterAutospacing="0"/>
              <w:ind w:left="0" w:right="0"/>
              <w:jc w:val="center"/>
              <w:rPr>
                <w:rFonts w:hint="eastAsia"/>
                <w:b/>
                <w:bCs/>
                <w:sz w:val="21"/>
                <w:szCs w:val="21"/>
                <w:lang w:val="en-US" w:eastAsia="zh-CN"/>
              </w:rPr>
            </w:pPr>
            <w:r>
              <w:rPr>
                <w:rFonts w:hint="eastAsia"/>
                <w:b/>
                <w:bCs/>
                <w:sz w:val="21"/>
                <w:szCs w:val="21"/>
                <w:lang w:val="en-US" w:eastAsia="zh-CN"/>
              </w:rPr>
              <w:t>音乐：逛公园</w:t>
            </w:r>
          </w:p>
          <w:p w14:paraId="7FD41C85">
            <w:pPr>
              <w:keepNext w:val="0"/>
              <w:keepLines w:val="0"/>
              <w:suppressLineNumbers w:val="0"/>
              <w:spacing w:before="0" w:beforeAutospacing="0" w:after="0" w:afterAutospacing="0"/>
              <w:ind w:left="0" w:right="0"/>
              <w:jc w:val="center"/>
              <w:rPr>
                <w:rFonts w:hint="eastAsia"/>
                <w:b/>
                <w:bCs/>
                <w:sz w:val="21"/>
                <w:szCs w:val="21"/>
                <w:lang w:val="en-US" w:eastAsia="zh-CN"/>
              </w:rPr>
            </w:pPr>
            <w:r>
              <w:rPr>
                <w:rFonts w:hint="eastAsia" w:ascii="宋体" w:hAnsi="宋体" w:cs="宋体"/>
                <w:color w:val="C0504D"/>
                <w:kern w:val="0"/>
                <w:sz w:val="21"/>
                <w:szCs w:val="21"/>
                <w:lang w:val="en-US" w:eastAsia="zh-CN" w:bidi="ar"/>
              </w:rPr>
              <w:t>掌握强弱拍</w:t>
            </w:r>
          </w:p>
        </w:tc>
        <w:tc>
          <w:tcPr>
            <w:tcW w:w="886" w:type="pct"/>
            <w:gridSpan w:val="2"/>
            <w:tcBorders>
              <w:top w:val="single" w:color="auto" w:sz="4" w:space="0"/>
              <w:left w:val="single" w:color="auto" w:sz="8" w:space="0"/>
            </w:tcBorders>
            <w:vAlign w:val="center"/>
          </w:tcPr>
          <w:p w14:paraId="6D490509">
            <w:pPr>
              <w:keepNext w:val="0"/>
              <w:keepLines w:val="0"/>
              <w:suppressLineNumbers w:val="0"/>
              <w:spacing w:before="0" w:beforeAutospacing="0" w:after="0" w:afterAutospacing="0"/>
              <w:ind w:left="0" w:right="0"/>
              <w:jc w:val="center"/>
              <w:rPr>
                <w:rFonts w:hint="eastAsia"/>
                <w:b/>
                <w:bCs/>
                <w:sz w:val="21"/>
                <w:szCs w:val="21"/>
                <w:lang w:val="en-US" w:eastAsia="zh-CN"/>
              </w:rPr>
            </w:pPr>
            <w:r>
              <w:rPr>
                <w:rFonts w:hint="eastAsia"/>
                <w:b/>
                <w:bCs/>
                <w:sz w:val="21"/>
                <w:szCs w:val="21"/>
                <w:lang w:val="en-US" w:eastAsia="zh-CN"/>
              </w:rPr>
              <w:t>健康：运南瓜</w:t>
            </w:r>
          </w:p>
          <w:p w14:paraId="21A5CFFB">
            <w:pPr>
              <w:keepNext w:val="0"/>
              <w:keepLines w:val="0"/>
              <w:suppressLineNumbers w:val="0"/>
              <w:spacing w:before="0" w:beforeAutospacing="0" w:after="0" w:afterAutospacing="0"/>
              <w:ind w:left="0" w:right="0"/>
              <w:jc w:val="center"/>
              <w:rPr>
                <w:rFonts w:hint="default"/>
                <w:b/>
                <w:bCs/>
                <w:sz w:val="21"/>
                <w:szCs w:val="21"/>
                <w:lang w:eastAsia="zh-CN"/>
              </w:rPr>
            </w:pPr>
            <w:r>
              <w:rPr>
                <w:rFonts w:hint="eastAsia" w:ascii="宋体" w:hAnsi="宋体" w:cs="宋体"/>
                <w:color w:val="C0504D"/>
                <w:kern w:val="0"/>
                <w:sz w:val="21"/>
                <w:szCs w:val="21"/>
                <w:lang w:val="en-US" w:eastAsia="zh-CN" w:bidi="ar"/>
              </w:rPr>
              <w:t>学习传球</w:t>
            </w:r>
          </w:p>
        </w:tc>
        <w:tc>
          <w:tcPr>
            <w:tcW w:w="885" w:type="pct"/>
            <w:gridSpan w:val="2"/>
            <w:tcBorders>
              <w:top w:val="single" w:color="auto" w:sz="4" w:space="0"/>
              <w:left w:val="single" w:color="auto" w:sz="4" w:space="0"/>
            </w:tcBorders>
            <w:vAlign w:val="center"/>
          </w:tcPr>
          <w:p w14:paraId="67622B14">
            <w:pPr>
              <w:keepNext w:val="0"/>
              <w:keepLines w:val="0"/>
              <w:suppressLineNumbers w:val="0"/>
              <w:spacing w:before="0" w:beforeAutospacing="0" w:after="0" w:afterAutospacing="0"/>
              <w:ind w:left="0" w:right="0"/>
              <w:jc w:val="center"/>
              <w:rPr>
                <w:rFonts w:hint="eastAsia"/>
                <w:b/>
                <w:bCs/>
                <w:sz w:val="21"/>
                <w:szCs w:val="21"/>
                <w:lang w:val="en-US" w:eastAsia="zh-CN"/>
              </w:rPr>
            </w:pPr>
            <w:r>
              <w:rPr>
                <w:rFonts w:hint="eastAsia"/>
                <w:b/>
                <w:bCs/>
                <w:sz w:val="21"/>
                <w:szCs w:val="21"/>
                <w:lang w:val="en-US" w:eastAsia="zh-CN"/>
              </w:rPr>
              <w:t>数学：蔬菜卡片接龙</w:t>
            </w:r>
          </w:p>
          <w:p w14:paraId="3EEA73B1">
            <w:pPr>
              <w:keepNext w:val="0"/>
              <w:keepLines w:val="0"/>
              <w:suppressLineNumbers w:val="0"/>
              <w:spacing w:before="0" w:beforeAutospacing="0" w:after="0" w:afterAutospacing="0"/>
              <w:ind w:left="0" w:right="0"/>
              <w:jc w:val="center"/>
              <w:rPr>
                <w:rFonts w:hint="default" w:ascii="宋体" w:hAnsi="宋体" w:cs="宋体"/>
                <w:color w:val="C0504D"/>
                <w:kern w:val="0"/>
                <w:sz w:val="21"/>
                <w:szCs w:val="21"/>
                <w:lang w:val="en-US" w:eastAsia="zh-CN" w:bidi="ar"/>
              </w:rPr>
            </w:pPr>
            <w:r>
              <w:rPr>
                <w:rFonts w:hint="eastAsia" w:ascii="宋体" w:hAnsi="宋体" w:cs="宋体"/>
                <w:color w:val="C0504D"/>
                <w:kern w:val="0"/>
                <w:sz w:val="21"/>
                <w:szCs w:val="21"/>
                <w:lang w:val="en-US" w:eastAsia="zh-CN" w:bidi="ar"/>
              </w:rPr>
              <w:t>认识数字6、7</w:t>
            </w:r>
          </w:p>
        </w:tc>
        <w:tc>
          <w:tcPr>
            <w:tcW w:w="957" w:type="pct"/>
            <w:tcBorders>
              <w:left w:val="single" w:color="auto" w:sz="4" w:space="0"/>
            </w:tcBorders>
            <w:vAlign w:val="center"/>
          </w:tcPr>
          <w:p w14:paraId="6E296517">
            <w:pPr>
              <w:keepNext w:val="0"/>
              <w:keepLines w:val="0"/>
              <w:suppressLineNumbers w:val="0"/>
              <w:spacing w:before="0" w:beforeAutospacing="0" w:after="0" w:afterAutospacing="0"/>
              <w:ind w:left="0" w:right="0"/>
              <w:jc w:val="center"/>
              <w:rPr>
                <w:rFonts w:hint="default"/>
                <w:b/>
                <w:bCs/>
                <w:sz w:val="21"/>
                <w:szCs w:val="21"/>
                <w:lang w:val="en-US" w:eastAsia="zh-CN"/>
              </w:rPr>
            </w:pPr>
            <w:r>
              <w:rPr>
                <w:rFonts w:hint="eastAsia"/>
                <w:b/>
                <w:bCs/>
                <w:sz w:val="21"/>
                <w:szCs w:val="21"/>
                <w:lang w:val="en-US" w:eastAsia="zh-CN"/>
              </w:rPr>
              <w:t>美术：石榴</w:t>
            </w:r>
          </w:p>
          <w:p w14:paraId="2E444E1F">
            <w:pPr>
              <w:keepNext w:val="0"/>
              <w:keepLines w:val="0"/>
              <w:suppressLineNumbers w:val="0"/>
              <w:spacing w:before="0" w:beforeAutospacing="0" w:after="0" w:afterAutospacing="0"/>
              <w:ind w:left="0" w:right="0"/>
              <w:jc w:val="center"/>
              <w:rPr>
                <w:rFonts w:hint="default" w:ascii="宋体" w:hAnsi="宋体" w:cs="宋体"/>
                <w:color w:val="C0504D"/>
                <w:kern w:val="0"/>
                <w:sz w:val="21"/>
                <w:szCs w:val="21"/>
                <w:lang w:val="en-US" w:eastAsia="zh-CN" w:bidi="ar"/>
              </w:rPr>
            </w:pPr>
            <w:r>
              <w:rPr>
                <w:rFonts w:hint="eastAsia" w:ascii="宋体" w:hAnsi="宋体" w:cs="宋体"/>
                <w:color w:val="C0504D"/>
                <w:kern w:val="0"/>
                <w:sz w:val="21"/>
                <w:szCs w:val="21"/>
                <w:lang w:val="en-US" w:eastAsia="zh-CN" w:bidi="ar"/>
              </w:rPr>
              <w:t>绘画石榴</w:t>
            </w:r>
          </w:p>
        </w:tc>
      </w:tr>
      <w:tr w14:paraId="7ECEE11C">
        <w:tblPrEx>
          <w:tblBorders>
            <w:top w:val="thinThickSmallGap" w:color="auto" w:sz="24" w:space="0"/>
            <w:left w:val="thinThickSmallGap" w:color="auto" w:sz="24" w:space="0"/>
            <w:bottom w:val="thickThinSmallGap" w:color="auto" w:sz="24" w:space="0"/>
            <w:right w:val="thickThinSmallGap" w:color="auto" w:sz="24" w:space="0"/>
            <w:insideH w:val="single" w:color="auto" w:sz="8" w:space="0"/>
            <w:insideV w:val="single" w:color="auto" w:sz="8" w:space="0"/>
          </w:tblBorders>
          <w:tblCellMar>
            <w:top w:w="0" w:type="dxa"/>
            <w:left w:w="108" w:type="dxa"/>
            <w:bottom w:w="0" w:type="dxa"/>
            <w:right w:w="108" w:type="dxa"/>
          </w:tblCellMar>
        </w:tblPrEx>
        <w:trPr>
          <w:cantSplit/>
          <w:trHeight w:val="579" w:hRule="atLeast"/>
        </w:trPr>
        <w:tc>
          <w:tcPr>
            <w:tcW w:w="497" w:type="pct"/>
            <w:gridSpan w:val="2"/>
            <w:tcBorders>
              <w:top w:val="single" w:color="auto" w:sz="4" w:space="0"/>
            </w:tcBorders>
            <w:shd w:val="pct10" w:color="auto" w:fill="auto"/>
            <w:vAlign w:val="center"/>
          </w:tcPr>
          <w:p w14:paraId="6C2AF6E9">
            <w:pPr>
              <w:keepNext w:val="0"/>
              <w:keepLines w:val="0"/>
              <w:suppressLineNumbers w:val="0"/>
              <w:spacing w:before="0" w:beforeAutospacing="0" w:after="0" w:afterAutospacing="0" w:line="300" w:lineRule="exact"/>
              <w:ind w:left="0" w:right="0"/>
              <w:jc w:val="center"/>
              <w:rPr>
                <w:rFonts w:hint="default" w:ascii="宋体" w:hAnsi="宋体"/>
                <w:bCs/>
                <w:sz w:val="24"/>
                <w:szCs w:val="20"/>
              </w:rPr>
            </w:pPr>
            <w:r>
              <w:rPr>
                <w:rFonts w:hint="eastAsia" w:ascii="宋体" w:hAnsi="宋体"/>
                <w:bCs/>
                <w:sz w:val="24"/>
                <w:szCs w:val="20"/>
              </w:rPr>
              <w:t>上午</w:t>
            </w:r>
          </w:p>
          <w:p w14:paraId="2FD1CD62">
            <w:pPr>
              <w:keepNext w:val="0"/>
              <w:keepLines w:val="0"/>
              <w:suppressLineNumbers w:val="0"/>
              <w:spacing w:before="0" w:beforeAutospacing="0" w:after="0" w:afterAutospacing="0" w:line="300" w:lineRule="exact"/>
              <w:ind w:left="0" w:right="0"/>
              <w:jc w:val="center"/>
              <w:rPr>
                <w:rFonts w:hint="default" w:ascii="宋体" w:hAnsi="宋体"/>
                <w:bCs/>
                <w:iCs/>
                <w:szCs w:val="21"/>
              </w:rPr>
            </w:pPr>
            <w:r>
              <w:rPr>
                <w:rFonts w:hint="eastAsia" w:ascii="宋体" w:hAnsi="宋体"/>
                <w:bCs/>
                <w:sz w:val="24"/>
                <w:szCs w:val="20"/>
              </w:rPr>
              <w:t>游戏</w:t>
            </w:r>
          </w:p>
        </w:tc>
        <w:tc>
          <w:tcPr>
            <w:tcW w:w="888" w:type="pct"/>
            <w:gridSpan w:val="2"/>
            <w:tcBorders>
              <w:top w:val="single" w:color="auto" w:sz="4" w:space="0"/>
              <w:bottom w:val="single" w:color="auto" w:sz="4" w:space="0"/>
              <w:right w:val="single" w:color="auto" w:sz="4" w:space="0"/>
            </w:tcBorders>
            <w:vAlign w:val="center"/>
          </w:tcPr>
          <w:p w14:paraId="2DD4ADC3">
            <w:pPr>
              <w:keepNext w:val="0"/>
              <w:keepLines w:val="0"/>
              <w:suppressLineNumbers w:val="0"/>
              <w:spacing w:before="0" w:beforeAutospacing="0" w:after="0" w:afterAutospacing="0"/>
              <w:ind w:left="0" w:leftChars="0" w:right="0" w:firstLine="0" w:firstLineChars="0"/>
              <w:jc w:val="center"/>
              <w:rPr>
                <w:rFonts w:hint="default" w:ascii="宋体" w:hAnsi="宋体" w:eastAsia="宋体" w:cs="Calibri"/>
                <w:color w:val="auto"/>
                <w:sz w:val="21"/>
                <w:szCs w:val="21"/>
                <w:lang w:val="en-US" w:eastAsia="zh-CN"/>
              </w:rPr>
            </w:pPr>
            <w:r>
              <w:rPr>
                <w:rFonts w:hint="eastAsia" w:ascii="宋体" w:hAnsi="宋体" w:cs="Calibri"/>
                <w:color w:val="auto"/>
                <w:sz w:val="21"/>
                <w:szCs w:val="21"/>
                <w:lang w:val="en-US" w:eastAsia="zh-CN"/>
              </w:rPr>
              <w:t>美术室：重点指导绘画表情</w:t>
            </w:r>
          </w:p>
        </w:tc>
        <w:tc>
          <w:tcPr>
            <w:tcW w:w="884" w:type="pct"/>
            <w:gridSpan w:val="2"/>
            <w:tcBorders>
              <w:top w:val="single" w:color="auto" w:sz="4" w:space="0"/>
              <w:left w:val="single" w:color="auto" w:sz="8" w:space="0"/>
              <w:bottom w:val="single" w:color="auto" w:sz="4" w:space="0"/>
              <w:right w:val="single" w:color="auto" w:sz="8" w:space="0"/>
            </w:tcBorders>
            <w:vAlign w:val="center"/>
          </w:tcPr>
          <w:p w14:paraId="5C1DEBC8">
            <w:pPr>
              <w:keepNext w:val="0"/>
              <w:keepLines w:val="0"/>
              <w:suppressLineNumbers w:val="0"/>
              <w:spacing w:before="0" w:beforeAutospacing="0" w:after="0" w:afterAutospacing="0"/>
              <w:ind w:left="0" w:leftChars="0" w:right="0" w:firstLine="0" w:firstLineChars="0"/>
              <w:jc w:val="both"/>
              <w:rPr>
                <w:rFonts w:hint="default" w:ascii="宋体" w:hAnsi="宋体" w:eastAsia="宋体" w:cs="Calibri"/>
                <w:color w:val="auto"/>
                <w:sz w:val="21"/>
                <w:szCs w:val="21"/>
                <w:lang w:val="en-US" w:eastAsia="zh-CN"/>
              </w:rPr>
            </w:pPr>
            <w:r>
              <w:rPr>
                <w:rFonts w:hint="eastAsia" w:ascii="宋体" w:hAnsi="宋体" w:cs="Calibri"/>
                <w:color w:val="auto"/>
                <w:sz w:val="21"/>
                <w:szCs w:val="21"/>
                <w:lang w:val="en-US" w:eastAsia="zh-CN"/>
              </w:rPr>
              <w:t>图书室：重点指导看书方法</w:t>
            </w:r>
          </w:p>
        </w:tc>
        <w:tc>
          <w:tcPr>
            <w:tcW w:w="886" w:type="pct"/>
            <w:gridSpan w:val="2"/>
            <w:tcBorders>
              <w:left w:val="single" w:color="auto" w:sz="8" w:space="0"/>
            </w:tcBorders>
            <w:vAlign w:val="center"/>
          </w:tcPr>
          <w:p w14:paraId="10A66393">
            <w:pPr>
              <w:keepNext w:val="0"/>
              <w:keepLines w:val="0"/>
              <w:suppressLineNumbers w:val="0"/>
              <w:spacing w:before="0" w:beforeAutospacing="0" w:after="0" w:afterAutospacing="0"/>
              <w:ind w:left="0" w:right="0"/>
              <w:jc w:val="center"/>
              <w:rPr>
                <w:rFonts w:hint="default" w:ascii="宋体" w:hAnsi="宋体" w:eastAsia="宋体" w:cs="Calibri"/>
                <w:color w:val="auto"/>
                <w:sz w:val="21"/>
                <w:szCs w:val="21"/>
                <w:lang w:eastAsia="zh-CN"/>
                <w:woUserID w:val="1"/>
              </w:rPr>
            </w:pPr>
            <w:r>
              <w:rPr>
                <w:rFonts w:hint="eastAsia" w:ascii="宋体" w:hAnsi="宋体" w:cs="Calibri"/>
                <w:color w:val="auto"/>
                <w:sz w:val="21"/>
                <w:szCs w:val="21"/>
                <w:lang w:val="en-US" w:eastAsia="zh-CN"/>
              </w:rPr>
              <w:t>科发室：重点指导水的小实验</w:t>
            </w:r>
          </w:p>
        </w:tc>
        <w:tc>
          <w:tcPr>
            <w:tcW w:w="885" w:type="pct"/>
            <w:gridSpan w:val="2"/>
            <w:tcBorders>
              <w:left w:val="single" w:color="auto" w:sz="4" w:space="0"/>
            </w:tcBorders>
            <w:vAlign w:val="center"/>
          </w:tcPr>
          <w:p w14:paraId="60BEF82F">
            <w:pPr>
              <w:keepNext w:val="0"/>
              <w:keepLines w:val="0"/>
              <w:suppressLineNumbers w:val="0"/>
              <w:spacing w:before="0" w:beforeAutospacing="0" w:after="0" w:afterAutospacing="0"/>
              <w:ind w:left="0" w:right="0"/>
              <w:jc w:val="center"/>
              <w:rPr>
                <w:rFonts w:hint="default" w:ascii="宋体" w:hAnsi="宋体" w:eastAsia="宋体" w:cs="Calibri"/>
                <w:color w:val="auto"/>
                <w:sz w:val="21"/>
                <w:szCs w:val="21"/>
                <w:lang w:val="en-US" w:eastAsia="zh-CN"/>
              </w:rPr>
            </w:pPr>
            <w:r>
              <w:rPr>
                <w:rFonts w:hint="eastAsia" w:ascii="宋体" w:hAnsi="宋体"/>
                <w:color w:val="auto"/>
                <w:sz w:val="21"/>
                <w:szCs w:val="21"/>
                <w:lang w:eastAsia="zh-CN"/>
              </w:rPr>
              <w:t>创意社：重点指导中国建筑</w:t>
            </w:r>
          </w:p>
        </w:tc>
        <w:tc>
          <w:tcPr>
            <w:tcW w:w="957" w:type="pct"/>
            <w:tcBorders>
              <w:left w:val="single" w:color="auto" w:sz="4" w:space="0"/>
            </w:tcBorders>
            <w:vAlign w:val="center"/>
          </w:tcPr>
          <w:p w14:paraId="7676874D">
            <w:pPr>
              <w:keepNext w:val="0"/>
              <w:keepLines w:val="0"/>
              <w:suppressLineNumbers w:val="0"/>
              <w:spacing w:before="0" w:beforeAutospacing="0" w:after="0" w:afterAutospacing="0"/>
              <w:ind w:left="0" w:right="0"/>
              <w:jc w:val="center"/>
              <w:rPr>
                <w:rFonts w:hint="default" w:ascii="宋体" w:hAnsi="宋体" w:eastAsia="宋体" w:cs="Calibri"/>
                <w:color w:val="auto"/>
                <w:sz w:val="21"/>
                <w:szCs w:val="21"/>
                <w:lang w:eastAsia="zh-CN"/>
              </w:rPr>
            </w:pPr>
            <w:r>
              <w:rPr>
                <w:rFonts w:hint="eastAsia" w:ascii="宋体" w:hAnsi="宋体" w:cs="Calibri"/>
                <w:color w:val="auto"/>
                <w:sz w:val="21"/>
                <w:szCs w:val="21"/>
                <w:lang w:eastAsia="zh-CN"/>
              </w:rPr>
              <w:t>沙池：重点指导正确玩沙</w:t>
            </w:r>
          </w:p>
        </w:tc>
      </w:tr>
      <w:tr w14:paraId="6E1D6F53">
        <w:tblPrEx>
          <w:tblBorders>
            <w:top w:val="thinThickSmallGap" w:color="auto" w:sz="24" w:space="0"/>
            <w:left w:val="thinThickSmallGap" w:color="auto" w:sz="24" w:space="0"/>
            <w:bottom w:val="thickThinSmallGap" w:color="auto" w:sz="24" w:space="0"/>
            <w:right w:val="thickThinSmallGap" w:color="auto" w:sz="24" w:space="0"/>
            <w:insideH w:val="single" w:color="auto" w:sz="8" w:space="0"/>
            <w:insideV w:val="single" w:color="auto" w:sz="8" w:space="0"/>
          </w:tblBorders>
          <w:tblCellMar>
            <w:top w:w="0" w:type="dxa"/>
            <w:left w:w="108" w:type="dxa"/>
            <w:bottom w:w="0" w:type="dxa"/>
            <w:right w:w="108" w:type="dxa"/>
          </w:tblCellMar>
        </w:tblPrEx>
        <w:trPr>
          <w:cantSplit/>
          <w:trHeight w:val="579" w:hRule="atLeast"/>
        </w:trPr>
        <w:tc>
          <w:tcPr>
            <w:tcW w:w="497" w:type="pct"/>
            <w:gridSpan w:val="2"/>
            <w:shd w:val="pct10" w:color="auto" w:fill="auto"/>
            <w:vAlign w:val="center"/>
          </w:tcPr>
          <w:p w14:paraId="5DC6B702">
            <w:pPr>
              <w:keepNext w:val="0"/>
              <w:keepLines w:val="0"/>
              <w:suppressLineNumbers w:val="0"/>
              <w:spacing w:before="0" w:beforeAutospacing="0" w:after="0" w:afterAutospacing="0" w:line="300" w:lineRule="exact"/>
              <w:ind w:left="60" w:right="0"/>
              <w:jc w:val="center"/>
              <w:rPr>
                <w:rFonts w:hint="eastAsia" w:ascii="宋体" w:hAnsi="宋体"/>
                <w:bCs/>
                <w:szCs w:val="21"/>
              </w:rPr>
            </w:pPr>
            <w:r>
              <w:rPr>
                <w:rFonts w:hint="eastAsia" w:ascii="宋体" w:hAnsi="宋体"/>
                <w:bCs/>
                <w:szCs w:val="21"/>
              </w:rPr>
              <w:t>下午</w:t>
            </w:r>
          </w:p>
          <w:p w14:paraId="17B05CCD">
            <w:pPr>
              <w:keepNext w:val="0"/>
              <w:keepLines w:val="0"/>
              <w:suppressLineNumbers w:val="0"/>
              <w:spacing w:before="0" w:beforeAutospacing="0" w:after="0" w:afterAutospacing="0" w:line="300" w:lineRule="exact"/>
              <w:ind w:left="60" w:right="0"/>
              <w:jc w:val="center"/>
              <w:rPr>
                <w:rFonts w:hint="eastAsia" w:ascii="宋体" w:hAnsi="宋体" w:eastAsia="宋体"/>
                <w:bCs/>
                <w:szCs w:val="21"/>
                <w:lang w:eastAsia="zh-CN"/>
              </w:rPr>
            </w:pPr>
            <w:r>
              <w:rPr>
                <w:rFonts w:hint="eastAsia" w:ascii="宋体" w:hAnsi="宋体"/>
                <w:bCs/>
                <w:szCs w:val="21"/>
                <w:lang w:eastAsia="zh-CN"/>
              </w:rPr>
              <w:t>户外</w:t>
            </w:r>
          </w:p>
          <w:p w14:paraId="1424D4DD">
            <w:pPr>
              <w:keepNext w:val="0"/>
              <w:keepLines w:val="0"/>
              <w:suppressLineNumbers w:val="0"/>
              <w:spacing w:before="0" w:beforeAutospacing="0" w:after="0" w:afterAutospacing="0" w:line="300" w:lineRule="exact"/>
              <w:ind w:left="0" w:right="0"/>
              <w:jc w:val="center"/>
              <w:rPr>
                <w:rFonts w:hint="default" w:ascii="宋体" w:hAnsi="宋体"/>
                <w:bCs/>
                <w:szCs w:val="21"/>
              </w:rPr>
            </w:pPr>
            <w:r>
              <w:rPr>
                <w:rFonts w:hint="eastAsia" w:ascii="宋体" w:hAnsi="宋体"/>
                <w:bCs/>
                <w:szCs w:val="21"/>
              </w:rPr>
              <w:t>活动</w:t>
            </w:r>
          </w:p>
        </w:tc>
        <w:tc>
          <w:tcPr>
            <w:tcW w:w="888" w:type="pct"/>
            <w:gridSpan w:val="2"/>
            <w:tcBorders>
              <w:top w:val="single" w:color="auto" w:sz="4" w:space="0"/>
              <w:bottom w:val="single" w:color="auto" w:sz="8" w:space="0"/>
              <w:right w:val="single" w:color="auto" w:sz="4" w:space="0"/>
            </w:tcBorders>
            <w:vAlign w:val="center"/>
          </w:tcPr>
          <w:p w14:paraId="20E946DB">
            <w:pPr>
              <w:keepNext w:val="0"/>
              <w:keepLines w:val="0"/>
              <w:suppressLineNumbers w:val="0"/>
              <w:spacing w:before="0" w:beforeAutospacing="0" w:after="0" w:afterAutospacing="0"/>
              <w:ind w:left="0" w:right="0"/>
              <w:jc w:val="center"/>
              <w:rPr>
                <w:rFonts w:hint="default" w:ascii="宋体" w:hAnsi="宋体"/>
                <w:color w:val="000000"/>
                <w:sz w:val="21"/>
                <w:szCs w:val="21"/>
                <w:lang w:eastAsia="zh-CN"/>
              </w:rPr>
            </w:pPr>
            <w:r>
              <w:rPr>
                <w:rFonts w:hint="default" w:ascii="宋体" w:hAnsi="宋体"/>
                <w:bCs/>
                <w:sz w:val="21"/>
                <w:szCs w:val="21"/>
                <w:lang w:eastAsia="zh-CN"/>
              </w:rPr>
              <w:t>区域</w:t>
            </w:r>
            <w:r>
              <w:rPr>
                <w:rFonts w:hint="eastAsia" w:ascii="宋体" w:hAnsi="宋体"/>
                <w:bCs/>
                <w:sz w:val="21"/>
                <w:szCs w:val="21"/>
                <w:lang w:eastAsia="zh-CN"/>
              </w:rPr>
              <w:t>活动</w:t>
            </w:r>
          </w:p>
        </w:tc>
        <w:tc>
          <w:tcPr>
            <w:tcW w:w="884" w:type="pct"/>
            <w:gridSpan w:val="2"/>
            <w:tcBorders>
              <w:top w:val="single" w:color="auto" w:sz="4" w:space="0"/>
              <w:left w:val="single" w:color="auto" w:sz="8" w:space="0"/>
              <w:bottom w:val="single" w:color="auto" w:sz="4" w:space="0"/>
              <w:right w:val="single" w:color="auto" w:sz="8" w:space="0"/>
            </w:tcBorders>
            <w:vAlign w:val="center"/>
          </w:tcPr>
          <w:p w14:paraId="4DE996B3">
            <w:pPr>
              <w:keepNext w:val="0"/>
              <w:keepLines w:val="0"/>
              <w:suppressLineNumbers w:val="0"/>
              <w:spacing w:before="0" w:beforeAutospacing="0" w:after="0" w:afterAutospacing="0"/>
              <w:ind w:left="0" w:right="0"/>
              <w:jc w:val="center"/>
              <w:rPr>
                <w:rFonts w:hint="default" w:ascii="宋体" w:hAnsi="宋体"/>
                <w:color w:val="000000"/>
                <w:sz w:val="21"/>
                <w:szCs w:val="21"/>
                <w:lang w:eastAsia="zh-CN"/>
              </w:rPr>
            </w:pPr>
            <w:r>
              <w:rPr>
                <w:rFonts w:hint="eastAsia" w:ascii="宋体" w:hAnsi="宋体"/>
                <w:color w:val="000000"/>
                <w:sz w:val="21"/>
                <w:szCs w:val="21"/>
                <w:lang w:eastAsia="zh-CN"/>
              </w:rPr>
              <w:t>区域活动</w:t>
            </w:r>
          </w:p>
        </w:tc>
        <w:tc>
          <w:tcPr>
            <w:tcW w:w="886" w:type="pct"/>
            <w:gridSpan w:val="2"/>
            <w:tcBorders>
              <w:left w:val="single" w:color="auto" w:sz="8" w:space="0"/>
            </w:tcBorders>
            <w:vAlign w:val="center"/>
          </w:tcPr>
          <w:p w14:paraId="6D89BF06">
            <w:pPr>
              <w:keepNext w:val="0"/>
              <w:keepLines w:val="0"/>
              <w:suppressLineNumbers w:val="0"/>
              <w:spacing w:before="0" w:beforeAutospacing="0" w:after="0" w:afterAutospacing="0"/>
              <w:ind w:left="0" w:right="0"/>
              <w:jc w:val="center"/>
              <w:rPr>
                <w:rFonts w:hint="default" w:ascii="宋体" w:hAnsi="宋体"/>
                <w:sz w:val="21"/>
                <w:szCs w:val="21"/>
                <w:lang w:eastAsia="zh-CN"/>
              </w:rPr>
            </w:pPr>
            <w:r>
              <w:rPr>
                <w:rFonts w:hint="default" w:ascii="宋体" w:hAnsi="宋体"/>
                <w:bCs/>
                <w:sz w:val="21"/>
                <w:szCs w:val="21"/>
                <w:lang w:eastAsia="zh-CN"/>
              </w:rPr>
              <w:t>区</w:t>
            </w:r>
            <w:bookmarkStart w:id="0" w:name="_GoBack"/>
            <w:bookmarkEnd w:id="0"/>
            <w:r>
              <w:rPr>
                <w:rFonts w:hint="default" w:ascii="宋体" w:hAnsi="宋体"/>
                <w:bCs/>
                <w:sz w:val="21"/>
                <w:szCs w:val="21"/>
                <w:lang w:eastAsia="zh-CN"/>
              </w:rPr>
              <w:t>域</w:t>
            </w:r>
            <w:r>
              <w:rPr>
                <w:rFonts w:hint="eastAsia" w:ascii="宋体" w:hAnsi="宋体"/>
                <w:bCs/>
                <w:sz w:val="21"/>
                <w:szCs w:val="21"/>
                <w:lang w:eastAsia="zh-CN"/>
              </w:rPr>
              <w:t>活动</w:t>
            </w:r>
          </w:p>
        </w:tc>
        <w:tc>
          <w:tcPr>
            <w:tcW w:w="885" w:type="pct"/>
            <w:gridSpan w:val="2"/>
            <w:tcBorders>
              <w:left w:val="single" w:color="auto" w:sz="4" w:space="0"/>
            </w:tcBorders>
            <w:vAlign w:val="center"/>
          </w:tcPr>
          <w:p w14:paraId="6625FEC1">
            <w:pPr>
              <w:keepNext w:val="0"/>
              <w:keepLines w:val="0"/>
              <w:suppressLineNumbers w:val="0"/>
              <w:spacing w:before="0" w:beforeAutospacing="0" w:after="0" w:afterAutospacing="0"/>
              <w:ind w:left="0" w:right="0"/>
              <w:jc w:val="center"/>
              <w:rPr>
                <w:rFonts w:hint="default" w:ascii="宋体" w:hAnsi="宋体" w:eastAsia="宋体"/>
                <w:bCs/>
                <w:sz w:val="21"/>
                <w:szCs w:val="21"/>
                <w:lang w:eastAsia="zh-CN"/>
              </w:rPr>
            </w:pPr>
            <w:r>
              <w:rPr>
                <w:rFonts w:hint="default" w:ascii="宋体" w:hAnsi="宋体" w:cs="Calibri"/>
                <w:color w:val="000000"/>
                <w:sz w:val="21"/>
                <w:szCs w:val="21"/>
                <w:lang w:eastAsia="zh-CN"/>
              </w:rPr>
              <w:t>角色游戏</w:t>
            </w:r>
            <w:r>
              <w:rPr>
                <w:rFonts w:hint="eastAsia" w:ascii="宋体" w:hAnsi="宋体" w:cs="Calibri"/>
                <w:color w:val="000000"/>
                <w:sz w:val="21"/>
                <w:szCs w:val="21"/>
                <w:lang w:eastAsia="zh-CN"/>
              </w:rPr>
              <w:t>：重点指导理发店</w:t>
            </w:r>
          </w:p>
        </w:tc>
        <w:tc>
          <w:tcPr>
            <w:tcW w:w="957" w:type="pct"/>
            <w:tcBorders>
              <w:left w:val="single" w:color="auto" w:sz="4" w:space="0"/>
            </w:tcBorders>
            <w:vAlign w:val="center"/>
          </w:tcPr>
          <w:p w14:paraId="524BEDEB">
            <w:pPr>
              <w:keepNext w:val="0"/>
              <w:keepLines w:val="0"/>
              <w:suppressLineNumbers w:val="0"/>
              <w:spacing w:before="0" w:beforeAutospacing="0" w:after="0" w:afterAutospacing="0"/>
              <w:ind w:left="0" w:right="0"/>
              <w:jc w:val="center"/>
              <w:rPr>
                <w:rFonts w:hint="default" w:ascii="宋体" w:hAnsi="宋体" w:eastAsia="宋体"/>
                <w:bCs/>
                <w:sz w:val="21"/>
                <w:szCs w:val="21"/>
                <w:lang w:eastAsia="zh-CN"/>
              </w:rPr>
            </w:pPr>
            <w:r>
              <w:rPr>
                <w:rFonts w:hint="default" w:ascii="宋体" w:hAnsi="宋体"/>
                <w:bCs/>
                <w:sz w:val="21"/>
                <w:szCs w:val="21"/>
                <w:lang w:eastAsia="zh-CN"/>
              </w:rPr>
              <w:t>区域</w:t>
            </w:r>
            <w:r>
              <w:rPr>
                <w:rFonts w:hint="eastAsia" w:ascii="宋体" w:hAnsi="宋体"/>
                <w:bCs/>
                <w:sz w:val="21"/>
                <w:szCs w:val="21"/>
                <w:lang w:eastAsia="zh-CN"/>
              </w:rPr>
              <w:t>活动</w:t>
            </w:r>
          </w:p>
        </w:tc>
      </w:tr>
      <w:tr w14:paraId="650A5566">
        <w:tblPrEx>
          <w:tblBorders>
            <w:top w:val="thinThickSmallGap" w:color="auto" w:sz="24" w:space="0"/>
            <w:left w:val="thinThickSmallGap" w:color="auto" w:sz="24" w:space="0"/>
            <w:bottom w:val="thickThinSmallGap" w:color="auto" w:sz="24" w:space="0"/>
            <w:right w:val="thickThinSmallGap" w:color="auto" w:sz="24" w:space="0"/>
            <w:insideH w:val="single" w:color="auto" w:sz="8" w:space="0"/>
            <w:insideV w:val="single" w:color="auto" w:sz="8" w:space="0"/>
          </w:tblBorders>
          <w:tblCellMar>
            <w:top w:w="0" w:type="dxa"/>
            <w:left w:w="108" w:type="dxa"/>
            <w:bottom w:w="0" w:type="dxa"/>
            <w:right w:w="108" w:type="dxa"/>
          </w:tblCellMar>
        </w:tblPrEx>
        <w:trPr>
          <w:cantSplit/>
          <w:trHeight w:val="591" w:hRule="atLeast"/>
        </w:trPr>
        <w:tc>
          <w:tcPr>
            <w:tcW w:w="497" w:type="pct"/>
            <w:gridSpan w:val="2"/>
            <w:tcBorders>
              <w:bottom w:val="single" w:color="auto" w:sz="4" w:space="0"/>
            </w:tcBorders>
            <w:shd w:val="pct10" w:color="auto" w:fill="auto"/>
            <w:vAlign w:val="center"/>
          </w:tcPr>
          <w:p w14:paraId="36172D5A">
            <w:pPr>
              <w:keepNext w:val="0"/>
              <w:keepLines w:val="0"/>
              <w:suppressLineNumbers w:val="0"/>
              <w:spacing w:before="0" w:beforeAutospacing="0" w:after="0" w:afterAutospacing="0" w:line="300" w:lineRule="exact"/>
              <w:ind w:left="0" w:right="0"/>
              <w:jc w:val="center"/>
              <w:rPr>
                <w:rFonts w:hint="eastAsia" w:ascii="宋体" w:hAnsi="宋体"/>
                <w:bCs/>
                <w:spacing w:val="-20"/>
                <w:szCs w:val="21"/>
              </w:rPr>
            </w:pPr>
            <w:r>
              <w:rPr>
                <w:rFonts w:hint="eastAsia" w:ascii="宋体" w:hAnsi="宋体"/>
                <w:bCs/>
                <w:spacing w:val="-20"/>
                <w:szCs w:val="21"/>
              </w:rPr>
              <w:t xml:space="preserve">日 常 </w:t>
            </w:r>
          </w:p>
          <w:p w14:paraId="2E24EB92">
            <w:pPr>
              <w:keepNext w:val="0"/>
              <w:keepLines w:val="0"/>
              <w:suppressLineNumbers w:val="0"/>
              <w:spacing w:before="0" w:beforeAutospacing="0" w:after="0" w:afterAutospacing="0" w:line="300" w:lineRule="exact"/>
              <w:ind w:left="0" w:right="0"/>
              <w:jc w:val="center"/>
              <w:rPr>
                <w:rFonts w:hint="default" w:ascii="宋体" w:hAnsi="宋体"/>
                <w:bCs/>
                <w:spacing w:val="-20"/>
                <w:szCs w:val="21"/>
              </w:rPr>
            </w:pPr>
            <w:r>
              <w:rPr>
                <w:rFonts w:hint="eastAsia" w:ascii="宋体" w:hAnsi="宋体"/>
                <w:bCs/>
                <w:spacing w:val="-20"/>
                <w:szCs w:val="21"/>
              </w:rPr>
              <w:t>生 活</w:t>
            </w:r>
          </w:p>
        </w:tc>
        <w:tc>
          <w:tcPr>
            <w:tcW w:w="4502" w:type="pct"/>
            <w:gridSpan w:val="9"/>
            <w:tcBorders>
              <w:bottom w:val="single" w:color="auto" w:sz="4" w:space="0"/>
            </w:tcBorders>
            <w:vAlign w:val="center"/>
          </w:tcPr>
          <w:p w14:paraId="737C5FA6">
            <w:pPr>
              <w:keepNext w:val="0"/>
              <w:keepLines w:val="0"/>
              <w:numPr>
                <w:ilvl w:val="0"/>
                <w:numId w:val="0"/>
              </w:numPr>
              <w:suppressLineNumbers w:val="0"/>
              <w:spacing w:before="0" w:beforeAutospacing="0" w:after="0" w:afterAutospacing="0" w:line="288" w:lineRule="auto"/>
              <w:ind w:left="0" w:right="0"/>
              <w:rPr>
                <w:rFonts w:hint="eastAsia" w:ascii="宋体" w:hAnsi="宋体"/>
                <w:szCs w:val="21"/>
                <w:lang w:val="en-US" w:eastAsia="zh-CN"/>
              </w:rPr>
            </w:pPr>
            <w:r>
              <w:rPr>
                <w:rFonts w:hint="eastAsia" w:ascii="宋体" w:hAnsi="宋体"/>
                <w:szCs w:val="21"/>
                <w:lang w:val="en-US" w:eastAsia="zh-CN"/>
              </w:rPr>
              <w:t>1.在过渡环节时,鼓励幼儿自由结伴去欣赏同伴收集来的秋天的水果和农作物。</w:t>
            </w:r>
          </w:p>
          <w:p w14:paraId="5F8FA442">
            <w:pPr>
              <w:keepNext w:val="0"/>
              <w:keepLines w:val="0"/>
              <w:numPr>
                <w:ilvl w:val="0"/>
                <w:numId w:val="0"/>
              </w:numPr>
              <w:suppressLineNumbers w:val="0"/>
              <w:spacing w:before="0" w:beforeAutospacing="0" w:after="0" w:afterAutospacing="0" w:line="288" w:lineRule="auto"/>
              <w:ind w:left="0" w:right="0"/>
              <w:rPr>
                <w:rFonts w:hint="default" w:ascii="宋体" w:hAnsi="宋体" w:cs="宋体"/>
                <w:szCs w:val="20"/>
                <w:lang w:val="en-US" w:eastAsia="zh-CN"/>
              </w:rPr>
            </w:pPr>
            <w:r>
              <w:rPr>
                <w:rFonts w:hint="eastAsia" w:ascii="宋体" w:hAnsi="宋体"/>
                <w:szCs w:val="21"/>
                <w:lang w:val="en-US" w:eastAsia="zh-CN"/>
              </w:rPr>
              <w:t>2.洗手时知道将袖口卷起,用正确的方法洗手。</w:t>
            </w:r>
          </w:p>
        </w:tc>
      </w:tr>
      <w:tr w14:paraId="692EF253">
        <w:tblPrEx>
          <w:tblBorders>
            <w:top w:val="thinThickSmallGap" w:color="auto" w:sz="24" w:space="0"/>
            <w:left w:val="thinThickSmallGap" w:color="auto" w:sz="24" w:space="0"/>
            <w:bottom w:val="thickThinSmallGap" w:color="auto" w:sz="24" w:space="0"/>
            <w:right w:val="thickThinSmallGap" w:color="auto" w:sz="24" w:space="0"/>
            <w:insideH w:val="single" w:color="auto" w:sz="8" w:space="0"/>
            <w:insideV w:val="single" w:color="auto" w:sz="8" w:space="0"/>
          </w:tblBorders>
          <w:tblCellMar>
            <w:top w:w="0" w:type="dxa"/>
            <w:left w:w="108" w:type="dxa"/>
            <w:bottom w:w="0" w:type="dxa"/>
            <w:right w:w="108" w:type="dxa"/>
          </w:tblCellMar>
        </w:tblPrEx>
        <w:trPr>
          <w:cantSplit/>
          <w:trHeight w:val="958" w:hRule="atLeast"/>
        </w:trPr>
        <w:tc>
          <w:tcPr>
            <w:tcW w:w="497" w:type="pct"/>
            <w:gridSpan w:val="2"/>
            <w:tcBorders>
              <w:top w:val="single" w:color="auto" w:sz="4" w:space="0"/>
              <w:bottom w:val="single" w:color="auto" w:sz="4" w:space="0"/>
            </w:tcBorders>
            <w:shd w:val="pct10" w:color="auto" w:fill="auto"/>
            <w:vAlign w:val="center"/>
          </w:tcPr>
          <w:p w14:paraId="08D48571">
            <w:pPr>
              <w:keepNext w:val="0"/>
              <w:keepLines w:val="0"/>
              <w:suppressLineNumbers w:val="0"/>
              <w:spacing w:before="0" w:beforeAutospacing="0" w:after="0" w:afterAutospacing="0" w:line="300" w:lineRule="exact"/>
              <w:ind w:left="0" w:right="0"/>
              <w:jc w:val="center"/>
              <w:rPr>
                <w:rFonts w:hint="eastAsia" w:ascii="宋体" w:hAnsi="宋体"/>
                <w:bCs/>
                <w:szCs w:val="21"/>
              </w:rPr>
            </w:pPr>
            <w:r>
              <w:rPr>
                <w:rFonts w:hint="eastAsia" w:ascii="宋体" w:hAnsi="宋体"/>
                <w:bCs/>
                <w:szCs w:val="21"/>
              </w:rPr>
              <w:t>家长</w:t>
            </w:r>
          </w:p>
          <w:p w14:paraId="15FD6AC6">
            <w:pPr>
              <w:keepNext w:val="0"/>
              <w:keepLines w:val="0"/>
              <w:suppressLineNumbers w:val="0"/>
              <w:spacing w:before="0" w:beforeAutospacing="0" w:after="0" w:afterAutospacing="0" w:line="300" w:lineRule="exact"/>
              <w:ind w:left="0" w:right="0"/>
              <w:jc w:val="center"/>
              <w:rPr>
                <w:rFonts w:hint="default" w:ascii="宋体" w:hAnsi="宋体"/>
                <w:bCs/>
                <w:spacing w:val="-20"/>
                <w:szCs w:val="21"/>
              </w:rPr>
            </w:pPr>
            <w:r>
              <w:rPr>
                <w:rFonts w:hint="eastAsia" w:ascii="宋体" w:hAnsi="宋体"/>
                <w:bCs/>
                <w:szCs w:val="21"/>
              </w:rPr>
              <w:t>工作</w:t>
            </w:r>
          </w:p>
        </w:tc>
        <w:tc>
          <w:tcPr>
            <w:tcW w:w="4502" w:type="pct"/>
            <w:gridSpan w:val="9"/>
            <w:tcBorders>
              <w:top w:val="single" w:color="auto" w:sz="4" w:space="0"/>
              <w:bottom w:val="single" w:color="auto" w:sz="4" w:space="0"/>
            </w:tcBorders>
            <w:vAlign w:val="center"/>
          </w:tcPr>
          <w:p w14:paraId="1E584516">
            <w:pPr>
              <w:keepNext w:val="0"/>
              <w:keepLines w:val="0"/>
              <w:widowControl w:val="0"/>
              <w:numPr>
                <w:ilvl w:val="0"/>
                <w:numId w:val="0"/>
              </w:numPr>
              <w:suppressLineNumbers w:val="0"/>
              <w:spacing w:before="0" w:beforeAutospacing="0" w:after="0" w:afterAutospacing="0" w:line="240" w:lineRule="auto"/>
              <w:ind w:leftChars="0" w:right="0" w:rightChars="0"/>
              <w:jc w:val="both"/>
              <w:rPr>
                <w:rFonts w:hint="eastAsia" w:ascii="宋体" w:hAnsi="宋体"/>
                <w:szCs w:val="21"/>
                <w:lang w:val="en-US" w:eastAsia="zh-CN"/>
              </w:rPr>
            </w:pPr>
            <w:r>
              <w:rPr>
                <w:rFonts w:hint="eastAsia" w:ascii="宋体" w:hAnsi="宋体"/>
                <w:szCs w:val="21"/>
                <w:lang w:val="en-US" w:eastAsia="zh-CN"/>
              </w:rPr>
              <w:t>1.建议家长</w:t>
            </w:r>
            <w:r>
              <w:rPr>
                <w:rFonts w:hint="eastAsia" w:ascii="宋体" w:hAnsi="宋体" w:cs="宋体"/>
                <w:color w:val="C0504D"/>
                <w:kern w:val="0"/>
                <w:sz w:val="21"/>
                <w:szCs w:val="21"/>
                <w:lang w:val="en-US" w:eastAsia="zh-CN" w:bidi="ar"/>
              </w:rPr>
              <w:t>多带孩子到户外观察，用落叶、各种果实在草地上拼摆有趣的造型。</w:t>
            </w:r>
          </w:p>
          <w:p w14:paraId="060BFFEC">
            <w:pPr>
              <w:keepNext w:val="0"/>
              <w:keepLines w:val="0"/>
              <w:widowControl w:val="0"/>
              <w:numPr>
                <w:ilvl w:val="0"/>
                <w:numId w:val="0"/>
              </w:numPr>
              <w:suppressLineNumbers w:val="0"/>
              <w:spacing w:before="0" w:beforeAutospacing="0" w:after="0" w:afterAutospacing="0" w:line="240" w:lineRule="auto"/>
              <w:ind w:leftChars="0" w:right="0" w:rightChars="0"/>
              <w:jc w:val="both"/>
              <w:rPr>
                <w:rFonts w:hint="default" w:ascii="宋体" w:hAnsi="宋体" w:eastAsia="宋体" w:cs="宋体"/>
                <w:kern w:val="0"/>
                <w:sz w:val="21"/>
                <w:szCs w:val="21"/>
                <w:lang w:val="en-US" w:eastAsia="zh-CN" w:bidi="ar"/>
              </w:rPr>
            </w:pPr>
            <w:r>
              <w:rPr>
                <w:rFonts w:hint="eastAsia" w:ascii="宋体" w:hAnsi="宋体"/>
                <w:szCs w:val="21"/>
                <w:lang w:val="en-US" w:eastAsia="zh-CN"/>
              </w:rPr>
              <w:t>2.建议家长</w:t>
            </w:r>
            <w:r>
              <w:rPr>
                <w:rFonts w:hint="eastAsia" w:ascii="宋体" w:hAnsi="宋体" w:cs="宋体"/>
                <w:color w:val="C0504D"/>
                <w:kern w:val="0"/>
                <w:sz w:val="21"/>
                <w:szCs w:val="21"/>
                <w:lang w:val="en-US" w:eastAsia="zh-CN" w:bidi="ar"/>
              </w:rPr>
              <w:t>带孩子去水果店购买时令水果，回家后洗一洗、切一切，制作水果沙拉，和家人一起品尝。</w:t>
            </w:r>
          </w:p>
        </w:tc>
      </w:tr>
      <w:tr w14:paraId="3228FCA1">
        <w:tblPrEx>
          <w:tblBorders>
            <w:top w:val="thinThickSmallGap" w:color="auto" w:sz="24" w:space="0"/>
            <w:left w:val="thinThickSmallGap" w:color="auto" w:sz="24" w:space="0"/>
            <w:bottom w:val="thickThinSmallGap" w:color="auto" w:sz="24" w:space="0"/>
            <w:right w:val="thickThinSmallGap" w:color="auto" w:sz="24" w:space="0"/>
            <w:insideH w:val="single" w:color="auto" w:sz="8" w:space="0"/>
            <w:insideV w:val="single" w:color="auto" w:sz="8" w:space="0"/>
          </w:tblBorders>
          <w:tblCellMar>
            <w:top w:w="0" w:type="dxa"/>
            <w:left w:w="108" w:type="dxa"/>
            <w:bottom w:w="0" w:type="dxa"/>
            <w:right w:w="108" w:type="dxa"/>
          </w:tblCellMar>
        </w:tblPrEx>
        <w:trPr>
          <w:cantSplit/>
          <w:trHeight w:val="781" w:hRule="atLeast"/>
        </w:trPr>
        <w:tc>
          <w:tcPr>
            <w:tcW w:w="497" w:type="pct"/>
            <w:gridSpan w:val="2"/>
            <w:tcBorders>
              <w:top w:val="single" w:color="auto" w:sz="4" w:space="0"/>
              <w:bottom w:val="single" w:color="auto" w:sz="4" w:space="0"/>
            </w:tcBorders>
            <w:shd w:val="pct10" w:color="auto" w:fill="auto"/>
            <w:vAlign w:val="center"/>
          </w:tcPr>
          <w:p w14:paraId="47403146">
            <w:pPr>
              <w:keepNext w:val="0"/>
              <w:keepLines w:val="0"/>
              <w:suppressLineNumbers w:val="0"/>
              <w:spacing w:before="0" w:beforeAutospacing="0" w:after="0" w:afterAutospacing="0" w:line="300" w:lineRule="exact"/>
              <w:ind w:left="0" w:right="0"/>
              <w:jc w:val="center"/>
              <w:rPr>
                <w:rFonts w:hint="eastAsia" w:ascii="宋体" w:hAnsi="宋体"/>
                <w:bCs/>
                <w:szCs w:val="21"/>
              </w:rPr>
            </w:pPr>
            <w:r>
              <w:rPr>
                <w:rFonts w:hint="eastAsia" w:ascii="宋体" w:hAnsi="宋体"/>
                <w:bCs/>
                <w:szCs w:val="21"/>
              </w:rPr>
              <w:t>环境</w:t>
            </w:r>
          </w:p>
          <w:p w14:paraId="40E99DC3">
            <w:pPr>
              <w:keepNext w:val="0"/>
              <w:keepLines w:val="0"/>
              <w:suppressLineNumbers w:val="0"/>
              <w:spacing w:before="0" w:beforeAutospacing="0" w:after="0" w:afterAutospacing="0" w:line="300" w:lineRule="exact"/>
              <w:ind w:left="0" w:right="0"/>
              <w:jc w:val="center"/>
              <w:rPr>
                <w:rFonts w:hint="default" w:ascii="宋体" w:hAnsi="宋体"/>
                <w:bCs/>
                <w:szCs w:val="21"/>
              </w:rPr>
            </w:pPr>
            <w:r>
              <w:rPr>
                <w:rFonts w:hint="eastAsia" w:ascii="宋体" w:hAnsi="宋体"/>
                <w:bCs/>
                <w:szCs w:val="21"/>
              </w:rPr>
              <w:t>创设</w:t>
            </w:r>
          </w:p>
        </w:tc>
        <w:tc>
          <w:tcPr>
            <w:tcW w:w="4502" w:type="pct"/>
            <w:gridSpan w:val="9"/>
            <w:tcBorders>
              <w:top w:val="single" w:color="auto" w:sz="4" w:space="0"/>
              <w:bottom w:val="single" w:color="auto" w:sz="4" w:space="0"/>
            </w:tcBorders>
            <w:vAlign w:val="center"/>
          </w:tcPr>
          <w:p w14:paraId="142DB818">
            <w:pPr>
              <w:keepNext w:val="0"/>
              <w:keepLines w:val="0"/>
              <w:numPr>
                <w:ilvl w:val="0"/>
                <w:numId w:val="0"/>
              </w:numPr>
              <w:suppressLineNumbers w:val="0"/>
              <w:spacing w:before="0" w:beforeAutospacing="0" w:after="0" w:afterAutospacing="0" w:line="288" w:lineRule="auto"/>
              <w:ind w:left="0" w:right="0"/>
              <w:rPr>
                <w:rFonts w:hint="default" w:ascii="宋体" w:hAnsi="宋体"/>
                <w:szCs w:val="21"/>
                <w:lang w:val="en-US" w:eastAsia="zh-CN"/>
              </w:rPr>
            </w:pPr>
            <w:r>
              <w:rPr>
                <w:rFonts w:hint="eastAsia" w:ascii="宋体" w:hAnsi="宋体"/>
                <w:szCs w:val="21"/>
                <w:lang w:val="en-US" w:eastAsia="zh-CN"/>
              </w:rPr>
              <w:t>1.</w:t>
            </w:r>
            <w:r>
              <w:rPr>
                <w:rFonts w:hint="default" w:ascii="宋体" w:hAnsi="宋体"/>
                <w:szCs w:val="21"/>
                <w:lang w:val="en-US" w:eastAsia="zh-CN"/>
              </w:rPr>
              <w:t>收集秋季的植物、水果、农作物的照片和实物展示在主题墙和自然角中让幼儿感受秋天的气息。</w:t>
            </w:r>
          </w:p>
          <w:p w14:paraId="2D7B4992">
            <w:pPr>
              <w:keepNext w:val="0"/>
              <w:keepLines w:val="0"/>
              <w:numPr>
                <w:ilvl w:val="0"/>
                <w:numId w:val="0"/>
              </w:numPr>
              <w:suppressLineNumbers w:val="0"/>
              <w:spacing w:before="0" w:beforeAutospacing="0" w:after="0" w:afterAutospacing="0" w:line="288" w:lineRule="auto"/>
              <w:ind w:left="0" w:right="0"/>
              <w:rPr>
                <w:rFonts w:hint="default" w:ascii="宋体" w:hAnsi="宋体"/>
                <w:szCs w:val="21"/>
                <w:lang w:val="en-US" w:eastAsia="zh-CN"/>
              </w:rPr>
            </w:pPr>
            <w:r>
              <w:rPr>
                <w:rFonts w:hint="default" w:ascii="宋体" w:hAnsi="宋体"/>
                <w:szCs w:val="21"/>
                <w:lang w:val="en-US" w:eastAsia="zh-CN"/>
              </w:rPr>
              <w:t>2.在主题墙中分类展示秋季水果、植物、农作物幼儿秋季活动照片,设计《我知道的秋天》调查表。</w:t>
            </w:r>
          </w:p>
        </w:tc>
      </w:tr>
      <w:tr w14:paraId="334386D8">
        <w:tblPrEx>
          <w:tblBorders>
            <w:top w:val="thinThickSmallGap" w:color="auto" w:sz="24" w:space="0"/>
            <w:left w:val="thinThickSmallGap" w:color="auto" w:sz="24" w:space="0"/>
            <w:bottom w:val="thickThinSmallGap" w:color="auto" w:sz="24" w:space="0"/>
            <w:right w:val="thickThinSmallGap" w:color="auto" w:sz="24" w:space="0"/>
            <w:insideH w:val="single" w:color="auto" w:sz="8" w:space="0"/>
            <w:insideV w:val="single" w:color="auto" w:sz="8" w:space="0"/>
          </w:tblBorders>
          <w:tblCellMar>
            <w:top w:w="0" w:type="dxa"/>
            <w:left w:w="108" w:type="dxa"/>
            <w:bottom w:w="0" w:type="dxa"/>
            <w:right w:w="108" w:type="dxa"/>
          </w:tblCellMar>
        </w:tblPrEx>
        <w:trPr>
          <w:cantSplit/>
          <w:trHeight w:val="585" w:hRule="atLeast"/>
        </w:trPr>
        <w:tc>
          <w:tcPr>
            <w:tcW w:w="497" w:type="pct"/>
            <w:gridSpan w:val="2"/>
            <w:tcBorders>
              <w:top w:val="single" w:color="auto" w:sz="4" w:space="0"/>
            </w:tcBorders>
            <w:shd w:val="pct10" w:color="auto" w:fill="auto"/>
            <w:vAlign w:val="center"/>
          </w:tcPr>
          <w:p w14:paraId="769E9604">
            <w:pPr>
              <w:keepNext w:val="0"/>
              <w:keepLines w:val="0"/>
              <w:suppressLineNumbers w:val="0"/>
              <w:spacing w:before="0" w:beforeAutospacing="0" w:after="0" w:afterAutospacing="0" w:line="300" w:lineRule="exact"/>
              <w:ind w:left="0" w:right="0"/>
              <w:jc w:val="center"/>
              <w:rPr>
                <w:rFonts w:hint="eastAsia" w:ascii="宋体" w:hAnsi="宋体"/>
                <w:bCs/>
                <w:szCs w:val="21"/>
              </w:rPr>
            </w:pPr>
            <w:r>
              <w:rPr>
                <w:rFonts w:hint="eastAsia" w:ascii="宋体" w:hAnsi="宋体"/>
                <w:bCs/>
                <w:szCs w:val="21"/>
              </w:rPr>
              <w:t>本周</w:t>
            </w:r>
          </w:p>
          <w:p w14:paraId="0E5526CA">
            <w:pPr>
              <w:keepNext w:val="0"/>
              <w:keepLines w:val="0"/>
              <w:suppressLineNumbers w:val="0"/>
              <w:spacing w:before="0" w:beforeAutospacing="0" w:after="0" w:afterAutospacing="0" w:line="300" w:lineRule="exact"/>
              <w:ind w:left="0" w:right="0"/>
              <w:jc w:val="center"/>
              <w:rPr>
                <w:rFonts w:hint="default" w:ascii="宋体" w:hAnsi="宋体"/>
                <w:bCs/>
                <w:szCs w:val="21"/>
              </w:rPr>
            </w:pPr>
            <w:r>
              <w:rPr>
                <w:rFonts w:hint="eastAsia" w:ascii="宋体" w:hAnsi="宋体"/>
                <w:bCs/>
                <w:szCs w:val="21"/>
              </w:rPr>
              <w:t>反思</w:t>
            </w:r>
          </w:p>
        </w:tc>
        <w:tc>
          <w:tcPr>
            <w:tcW w:w="4502" w:type="pct"/>
            <w:gridSpan w:val="9"/>
            <w:tcBorders>
              <w:top w:val="single" w:color="auto" w:sz="4" w:space="0"/>
            </w:tcBorders>
            <w:vAlign w:val="center"/>
          </w:tcPr>
          <w:p w14:paraId="62B3A017">
            <w:pPr>
              <w:keepNext w:val="0"/>
              <w:keepLines w:val="0"/>
              <w:suppressLineNumbers w:val="0"/>
              <w:spacing w:before="0" w:beforeAutospacing="0" w:after="0" w:afterAutospacing="0" w:line="300" w:lineRule="exact"/>
              <w:ind w:left="0" w:right="0"/>
              <w:rPr>
                <w:rFonts w:hint="default"/>
                <w:szCs w:val="21"/>
              </w:rPr>
            </w:pPr>
          </w:p>
          <w:p w14:paraId="26EE9B05">
            <w:pPr>
              <w:keepNext w:val="0"/>
              <w:keepLines w:val="0"/>
              <w:suppressLineNumbers w:val="0"/>
              <w:spacing w:before="0" w:beforeAutospacing="0" w:after="0" w:afterAutospacing="0" w:line="300" w:lineRule="exact"/>
              <w:ind w:left="0" w:right="0"/>
              <w:rPr>
                <w:rFonts w:hint="default"/>
                <w:szCs w:val="21"/>
              </w:rPr>
            </w:pPr>
          </w:p>
        </w:tc>
      </w:tr>
    </w:tbl>
    <w:p w14:paraId="497876C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6" w:lineRule="atLeast"/>
        <w:ind w:left="0" w:right="0" w:firstLine="0"/>
        <w:jc w:val="center"/>
        <w:rPr>
          <w:rFonts w:hint="eastAsia" w:ascii="Microsoft YaHei UI" w:hAnsi="Microsoft YaHei UI" w:eastAsia="Microsoft YaHei UI" w:cs="Microsoft YaHei UI"/>
          <w:i w:val="0"/>
          <w:iCs w:val="0"/>
          <w:caps w:val="0"/>
          <w:spacing w:val="7"/>
          <w:sz w:val="17"/>
          <w:szCs w:val="17"/>
        </w:rPr>
      </w:pPr>
      <w:r>
        <w:rPr>
          <w:rStyle w:val="8"/>
          <w:rFonts w:hint="eastAsia" w:ascii="Microsoft YaHei UI" w:hAnsi="Microsoft YaHei UI" w:eastAsia="Microsoft YaHei UI" w:cs="Microsoft YaHei UI"/>
          <w:i w:val="0"/>
          <w:iCs w:val="0"/>
          <w:caps w:val="0"/>
          <w:color w:val="F76A10"/>
          <w:spacing w:val="12"/>
          <w:sz w:val="59"/>
          <w:szCs w:val="59"/>
          <w:bdr w:val="none" w:color="auto" w:sz="0" w:space="0"/>
          <w:shd w:val="clear" w:fill="FFFFFF"/>
        </w:rPr>
        <w:t>十一月防病提示</w:t>
      </w:r>
    </w:p>
    <w:p w14:paraId="16162BAB">
      <w:pPr>
        <w:keepNext w:val="0"/>
        <w:keepLines w:val="0"/>
        <w:pageBreakBefore w:val="0"/>
        <w:widowControl/>
        <w:suppressLineNumbers w:val="0"/>
        <w:kinsoku/>
        <w:wordWrap/>
        <w:overflowPunct/>
        <w:topLinePunct w:val="0"/>
        <w:autoSpaceDE/>
        <w:autoSpaceDN/>
        <w:bidi w:val="0"/>
        <w:adjustRightInd/>
        <w:snapToGrid/>
        <w:spacing w:line="120" w:lineRule="auto"/>
        <w:ind w:firstLine="456" w:firstLineChars="200"/>
        <w:jc w:val="both"/>
        <w:textAlignment w:val="auto"/>
        <w:rPr>
          <w:rFonts w:hint="default" w:ascii="汉仪字研卡通简" w:hAnsi="汉仪字研卡通简" w:eastAsia="汉仪字研卡通简" w:cs="汉仪字研卡通简"/>
          <w:color w:val="000000"/>
          <w:kern w:val="0"/>
          <w:sz w:val="36"/>
          <w:szCs w:val="36"/>
          <w:lang w:val="en-US" w:eastAsia="zh-CN" w:bidi="ar"/>
        </w:rPr>
      </w:pPr>
      <w:r>
        <w:rPr>
          <w:rFonts w:ascii="Microsoft YaHei UI" w:hAnsi="Microsoft YaHei UI" w:eastAsia="Microsoft YaHei UI" w:cs="Microsoft YaHei UI"/>
          <w:i w:val="0"/>
          <w:iCs w:val="0"/>
          <w:caps w:val="0"/>
          <w:color w:val="2B0D0D"/>
          <w:spacing w:val="18"/>
          <w:sz w:val="19"/>
          <w:szCs w:val="19"/>
          <w:bdr w:val="none" w:color="auto" w:sz="0" w:space="0"/>
        </w:rPr>
        <w:t>11月秋冬交替，天气越来越冷，疾病易发，提醒大家重点预防</w:t>
      </w:r>
      <w:r>
        <w:rPr>
          <w:rStyle w:val="8"/>
          <w:rFonts w:hint="eastAsia" w:ascii="Microsoft YaHei UI" w:hAnsi="Microsoft YaHei UI" w:eastAsia="Microsoft YaHei UI" w:cs="Microsoft YaHei UI"/>
          <w:i w:val="0"/>
          <w:iCs w:val="0"/>
          <w:caps w:val="0"/>
          <w:color w:val="0C8918"/>
          <w:spacing w:val="18"/>
          <w:sz w:val="19"/>
          <w:szCs w:val="19"/>
          <w:bdr w:val="none" w:color="auto" w:sz="0" w:space="0"/>
          <w:shd w:val="clear" w:fill="FBF8F3"/>
        </w:rPr>
        <w:t>流行性感冒、水痘、手足口病</w:t>
      </w:r>
      <w:r>
        <w:rPr>
          <w:rFonts w:hint="eastAsia" w:ascii="Microsoft YaHei UI" w:hAnsi="Microsoft YaHei UI" w:eastAsia="Microsoft YaHei UI" w:cs="Microsoft YaHei UI"/>
          <w:i w:val="0"/>
          <w:iCs w:val="0"/>
          <w:caps w:val="0"/>
          <w:color w:val="2B0D0D"/>
          <w:spacing w:val="18"/>
          <w:sz w:val="19"/>
          <w:szCs w:val="19"/>
          <w:bdr w:val="none" w:color="auto" w:sz="0" w:space="0"/>
        </w:rPr>
        <w:t>等传染病。同时天气寒冷、气温变化大也可导致</w:t>
      </w:r>
      <w:r>
        <w:rPr>
          <w:rStyle w:val="8"/>
          <w:rFonts w:hint="eastAsia" w:ascii="Microsoft YaHei UI" w:hAnsi="Microsoft YaHei UI" w:eastAsia="Microsoft YaHei UI" w:cs="Microsoft YaHei UI"/>
          <w:i w:val="0"/>
          <w:iCs w:val="0"/>
          <w:caps w:val="0"/>
          <w:color w:val="0C8918"/>
          <w:spacing w:val="18"/>
          <w:sz w:val="19"/>
          <w:szCs w:val="19"/>
          <w:bdr w:val="none" w:color="auto" w:sz="0" w:space="0"/>
          <w:shd w:val="clear" w:fill="FBF8F3"/>
        </w:rPr>
        <w:t>慢性疾病加重和并发症的发生</w:t>
      </w:r>
      <w:r>
        <w:rPr>
          <w:rFonts w:hint="eastAsia" w:ascii="Microsoft YaHei UI" w:hAnsi="Microsoft YaHei UI" w:eastAsia="Microsoft YaHei UI" w:cs="Microsoft YaHei UI"/>
          <w:i w:val="0"/>
          <w:iCs w:val="0"/>
          <w:caps w:val="0"/>
          <w:color w:val="2B0D0D"/>
          <w:spacing w:val="18"/>
          <w:sz w:val="19"/>
          <w:szCs w:val="19"/>
          <w:bdr w:val="none" w:color="auto" w:sz="0" w:space="0"/>
        </w:rPr>
        <w:t>，需提高警惕。</w:t>
      </w:r>
    </w:p>
    <w:p w14:paraId="3A5E1BCD">
      <w:pPr>
        <w:keepNext w:val="0"/>
        <w:keepLines w:val="0"/>
        <w:widowControl/>
        <w:suppressLineNumbers w:val="0"/>
        <w:jc w:val="both"/>
        <w:rPr>
          <w:rFonts w:hint="eastAsia" w:ascii="汉仪字研卡通简" w:hAnsi="汉仪字研卡通简" w:eastAsia="汉仪字研卡通简" w:cs="汉仪字研卡通简"/>
          <w:color w:val="000000"/>
          <w:kern w:val="0"/>
          <w:sz w:val="36"/>
          <w:szCs w:val="36"/>
          <w:lang w:val="en-US" w:eastAsia="zh-CN" w:bidi="ar"/>
        </w:rPr>
      </w:pPr>
      <w:r>
        <w:rPr>
          <w:rStyle w:val="8"/>
          <w:rFonts w:hint="eastAsia" w:ascii="Microsoft YaHei UI" w:hAnsi="Microsoft YaHei UI" w:eastAsia="Microsoft YaHei UI" w:cs="Microsoft YaHei UI"/>
          <w:i w:val="0"/>
          <w:iCs w:val="0"/>
          <w:caps w:val="0"/>
          <w:color w:val="FFFFFF"/>
          <w:spacing w:val="7"/>
          <w:sz w:val="24"/>
          <w:szCs w:val="24"/>
          <w:bdr w:val="none" w:color="auto" w:sz="0" w:space="0"/>
          <w:shd w:val="clear" w:fill="84AC67"/>
          <w:lang w:val="en-US" w:eastAsia="zh-CN"/>
        </w:rPr>
        <w:t>1.</w:t>
      </w:r>
      <w:r>
        <w:rPr>
          <w:rStyle w:val="8"/>
          <w:rFonts w:ascii="Microsoft YaHei UI" w:hAnsi="Microsoft YaHei UI" w:eastAsia="Microsoft YaHei UI" w:cs="Microsoft YaHei UI"/>
          <w:i w:val="0"/>
          <w:iCs w:val="0"/>
          <w:caps w:val="0"/>
          <w:color w:val="FFFFFF"/>
          <w:spacing w:val="7"/>
          <w:sz w:val="24"/>
          <w:szCs w:val="24"/>
          <w:bdr w:val="none" w:color="auto" w:sz="0" w:space="0"/>
          <w:shd w:val="clear" w:fill="84AC67"/>
        </w:rPr>
        <w:t>流行性感冒</w:t>
      </w:r>
    </w:p>
    <w:p w14:paraId="5C6A444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2" w:lineRule="atLeast"/>
        <w:ind w:left="0" w:right="0" w:firstLine="459"/>
      </w:pPr>
      <w:r>
        <w:rPr>
          <w:bdr w:val="none" w:color="auto" w:sz="0" w:space="0"/>
        </w:rPr>
        <w:t>流行性感冒是流感病毒引起的一种常见的急性呼吸道传染病。主要通过</w:t>
      </w:r>
      <w:r>
        <w:rPr>
          <w:rStyle w:val="8"/>
          <w:color w:val="0C8918"/>
          <w:bdr w:val="none" w:color="auto" w:sz="0" w:space="0"/>
        </w:rPr>
        <w:t>空气中的飞沫、人与人之间的接触或与被污染物品的接触</w:t>
      </w:r>
      <w:r>
        <w:rPr>
          <w:bdr w:val="none" w:color="auto" w:sz="0" w:space="0"/>
        </w:rPr>
        <w:t>传播。</w:t>
      </w:r>
    </w:p>
    <w:p w14:paraId="1F037246">
      <w:pPr>
        <w:keepNext w:val="0"/>
        <w:keepLines w:val="0"/>
        <w:widowControl/>
        <w:suppressLineNumbers w:val="0"/>
        <w:spacing w:after="240" w:afterAutospacing="0"/>
        <w:jc w:val="left"/>
      </w:pPr>
      <w:r>
        <w:rPr>
          <w:rStyle w:val="8"/>
          <w:rFonts w:hint="eastAsia" w:ascii="宋体" w:hAnsi="宋体" w:eastAsia="宋体" w:cs="宋体"/>
          <w:kern w:val="0"/>
          <w:sz w:val="24"/>
          <w:szCs w:val="24"/>
          <w:bdr w:val="none" w:color="auto" w:sz="0" w:space="0"/>
          <w:lang w:val="en-US" w:eastAsia="zh-CN" w:bidi="ar"/>
        </w:rPr>
        <w:t>主要症状</w:t>
      </w:r>
    </w:p>
    <w:p w14:paraId="598B020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2" w:lineRule="atLeast"/>
        <w:ind w:left="0" w:right="0" w:firstLine="459"/>
      </w:pPr>
      <w:r>
        <w:rPr>
          <w:bdr w:val="none" w:color="auto" w:sz="0" w:space="0"/>
        </w:rPr>
        <w:t>起病急，</w:t>
      </w:r>
      <w:r>
        <w:rPr>
          <w:rStyle w:val="8"/>
          <w:color w:val="0C8918"/>
          <w:bdr w:val="none" w:color="auto" w:sz="0" w:space="0"/>
        </w:rPr>
        <w:t>常有高热，</w:t>
      </w:r>
      <w:r>
        <w:rPr>
          <w:bdr w:val="none" w:color="auto" w:sz="0" w:space="0"/>
        </w:rPr>
        <w:t>体温可达39~40℃，伴畏寒；</w:t>
      </w:r>
      <w:r>
        <w:rPr>
          <w:rStyle w:val="8"/>
          <w:color w:val="0C8918"/>
          <w:bdr w:val="none" w:color="auto" w:sz="0" w:space="0"/>
        </w:rPr>
        <w:t>全身中毒症状重，如乏力、头痛、头晕、全身酸痛；</w:t>
      </w:r>
      <w:r>
        <w:rPr>
          <w:bdr w:val="none" w:color="auto" w:sz="0" w:space="0"/>
        </w:rPr>
        <w:t>呼吸道卡他症状轻微，常有咽痛，少数有鼻塞、流涕等；消化道症状如有恶心、呕吐、食欲不振、腹泻、腹痛等少见。</w:t>
      </w:r>
    </w:p>
    <w:p w14:paraId="05A3AC92">
      <w:pPr>
        <w:keepNext w:val="0"/>
        <w:keepLines w:val="0"/>
        <w:widowControl/>
        <w:suppressLineNumbers w:val="0"/>
        <w:spacing w:after="240" w:afterAutospacing="0"/>
        <w:jc w:val="left"/>
      </w:pPr>
      <w:r>
        <w:rPr>
          <w:rStyle w:val="8"/>
          <w:rFonts w:hint="eastAsia" w:ascii="宋体" w:hAnsi="宋体" w:eastAsia="宋体" w:cs="宋体"/>
          <w:kern w:val="0"/>
          <w:sz w:val="24"/>
          <w:szCs w:val="24"/>
          <w:bdr w:val="none" w:color="auto" w:sz="0" w:space="0"/>
          <w:lang w:val="en-US" w:eastAsia="zh-CN" w:bidi="ar"/>
        </w:rPr>
        <w:t>健康提示</w:t>
      </w:r>
    </w:p>
    <w:p w14:paraId="33AC560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2" w:lineRule="atLeast"/>
        <w:ind w:left="0" w:right="0" w:firstLine="459"/>
      </w:pPr>
      <w:r>
        <w:rPr>
          <w:rStyle w:val="8"/>
          <w:color w:val="0C8918"/>
          <w:sz w:val="19"/>
          <w:szCs w:val="19"/>
          <w:bdr w:val="none" w:color="auto" w:sz="0" w:space="0"/>
        </w:rPr>
        <w:t>1、保持良好的呼吸道卫生习惯。</w:t>
      </w:r>
    </w:p>
    <w:p w14:paraId="706E869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2" w:lineRule="atLeast"/>
        <w:ind w:left="0" w:right="0" w:firstLine="459"/>
      </w:pPr>
      <w:r>
        <w:rPr>
          <w:sz w:val="19"/>
          <w:szCs w:val="19"/>
          <w:bdr w:val="none" w:color="auto" w:sz="0" w:space="0"/>
        </w:rPr>
        <w:t>咳嗽或打喷嚏时，用纸巾、毛巾等遮住口鼻。</w:t>
      </w:r>
    </w:p>
    <w:p w14:paraId="121AE31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2" w:lineRule="atLeast"/>
        <w:ind w:left="0" w:right="0" w:firstLine="459"/>
      </w:pPr>
      <w:r>
        <w:rPr>
          <w:rStyle w:val="8"/>
          <w:color w:val="0C8918"/>
          <w:sz w:val="19"/>
          <w:szCs w:val="19"/>
          <w:bdr w:val="none" w:color="auto" w:sz="0" w:space="0"/>
        </w:rPr>
        <w:t>2、勤洗手。</w:t>
      </w:r>
    </w:p>
    <w:p w14:paraId="0F0E536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2" w:lineRule="atLeast"/>
        <w:ind w:left="0" w:right="0" w:firstLine="459"/>
      </w:pPr>
      <w:r>
        <w:rPr>
          <w:sz w:val="19"/>
          <w:szCs w:val="19"/>
          <w:bdr w:val="none" w:color="auto" w:sz="0" w:space="0"/>
        </w:rPr>
        <w:t>养成勤洗手的习惯，用肥皂或洗手液及流动水洗手。</w:t>
      </w:r>
    </w:p>
    <w:p w14:paraId="3AAEDFB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2" w:lineRule="atLeast"/>
        <w:ind w:left="0" w:right="0" w:firstLine="459"/>
      </w:pPr>
      <w:r>
        <w:rPr>
          <w:rStyle w:val="8"/>
          <w:color w:val="0C8918"/>
          <w:sz w:val="19"/>
          <w:szCs w:val="19"/>
          <w:bdr w:val="none" w:color="auto" w:sz="0" w:space="0"/>
        </w:rPr>
        <w:t>3、勤通风。</w:t>
      </w:r>
    </w:p>
    <w:p w14:paraId="28422E6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2" w:lineRule="atLeast"/>
        <w:ind w:left="0" w:right="0" w:firstLine="459"/>
      </w:pPr>
      <w:r>
        <w:rPr>
          <w:sz w:val="19"/>
          <w:szCs w:val="19"/>
          <w:bdr w:val="none" w:color="auto" w:sz="0" w:space="0"/>
        </w:rPr>
        <w:t>定期开窗通风，做好通风与环境消毒等工作。</w:t>
      </w:r>
    </w:p>
    <w:p w14:paraId="6D22C35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2" w:lineRule="atLeast"/>
        <w:ind w:left="0" w:right="0" w:firstLine="459"/>
      </w:pPr>
      <w:r>
        <w:rPr>
          <w:rStyle w:val="8"/>
          <w:color w:val="0C8918"/>
          <w:sz w:val="19"/>
          <w:szCs w:val="19"/>
          <w:bdr w:val="none" w:color="auto" w:sz="0" w:space="0"/>
        </w:rPr>
        <w:t>4、避免与患者直接接触。</w:t>
      </w:r>
    </w:p>
    <w:p w14:paraId="2EF3502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2" w:lineRule="atLeast"/>
        <w:ind w:left="0" w:right="0" w:firstLine="459"/>
      </w:pPr>
      <w:r>
        <w:rPr>
          <w:sz w:val="19"/>
          <w:szCs w:val="19"/>
          <w:bdr w:val="none" w:color="auto" w:sz="0" w:space="0"/>
        </w:rPr>
        <w:t>尽量避免去人群聚集场所。在环境密闭、通风不良等场所与他人近距离接触时，应正确佩戴口罩。</w:t>
      </w:r>
    </w:p>
    <w:p w14:paraId="03C6B6A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2" w:lineRule="atLeast"/>
        <w:ind w:left="0" w:right="0" w:firstLine="459"/>
      </w:pPr>
      <w:r>
        <w:rPr>
          <w:rStyle w:val="8"/>
          <w:color w:val="0C8918"/>
          <w:sz w:val="19"/>
          <w:szCs w:val="19"/>
          <w:bdr w:val="none" w:color="auto" w:sz="0" w:space="0"/>
        </w:rPr>
        <w:t>5、及时就医。</w:t>
      </w:r>
    </w:p>
    <w:p w14:paraId="6E228C0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2" w:lineRule="atLeast"/>
        <w:ind w:left="0" w:right="0" w:firstLine="459"/>
      </w:pPr>
      <w:r>
        <w:rPr>
          <w:sz w:val="19"/>
          <w:szCs w:val="19"/>
          <w:bdr w:val="none" w:color="auto" w:sz="0" w:space="0"/>
        </w:rPr>
        <w:t>出现流感样症状（体温≥38摄氏度，有咳嗽或咽喉疼痛）后，应避免带病上学或上班；接触家庭成员及外出时，佩戴口罩。</w:t>
      </w:r>
    </w:p>
    <w:p w14:paraId="2EF4708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2" w:lineRule="atLeast"/>
        <w:ind w:left="0" w:right="0" w:firstLine="459"/>
      </w:pPr>
      <w:r>
        <w:rPr>
          <w:rStyle w:val="8"/>
          <w:color w:val="0C8918"/>
          <w:sz w:val="19"/>
          <w:szCs w:val="19"/>
          <w:bdr w:val="none" w:color="auto" w:sz="0" w:space="0"/>
        </w:rPr>
        <w:t>6、接种疫苗。</w:t>
      </w:r>
    </w:p>
    <w:p w14:paraId="3217B0A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2" w:lineRule="atLeast"/>
        <w:ind w:left="0" w:right="0" w:firstLine="459"/>
      </w:pPr>
      <w:r>
        <w:rPr>
          <w:sz w:val="19"/>
          <w:szCs w:val="19"/>
          <w:bdr w:val="none" w:color="auto" w:sz="0" w:space="0"/>
        </w:rPr>
        <w:t>接种流感疫苗是预防流感最有效的手段，特别是儿童、老年人、医务人员等重点人群在无禁忌症的情况下应及时接种流感疫苗。</w:t>
      </w:r>
    </w:p>
    <w:p w14:paraId="09956E81">
      <w:pPr>
        <w:keepNext w:val="0"/>
        <w:keepLines w:val="0"/>
        <w:widowControl/>
        <w:suppressLineNumbers w:val="0"/>
        <w:jc w:val="both"/>
        <w:rPr>
          <w:rFonts w:hint="eastAsia" w:ascii="汉仪字研卡通简" w:hAnsi="汉仪字研卡通简" w:eastAsia="汉仪字研卡通简" w:cs="汉仪字研卡通简"/>
          <w:color w:val="000000"/>
          <w:kern w:val="0"/>
          <w:sz w:val="36"/>
          <w:szCs w:val="36"/>
          <w:lang w:val="en-US" w:eastAsia="zh-CN" w:bidi="ar"/>
        </w:rPr>
      </w:pPr>
      <w:r>
        <w:rPr>
          <w:rStyle w:val="8"/>
          <w:rFonts w:hint="eastAsia" w:ascii="Microsoft YaHei UI" w:hAnsi="Microsoft YaHei UI" w:eastAsia="Microsoft YaHei UI" w:cs="Microsoft YaHei UI"/>
          <w:i w:val="0"/>
          <w:iCs w:val="0"/>
          <w:caps w:val="0"/>
          <w:color w:val="FFFFFF"/>
          <w:spacing w:val="7"/>
          <w:sz w:val="24"/>
          <w:szCs w:val="24"/>
          <w:bdr w:val="none" w:color="auto" w:sz="0" w:space="0"/>
          <w:shd w:val="clear" w:fill="84AC67"/>
          <w:lang w:val="en-US" w:eastAsia="zh-CN"/>
        </w:rPr>
        <w:t>2.</w:t>
      </w:r>
      <w:r>
        <w:rPr>
          <w:rStyle w:val="8"/>
          <w:rFonts w:ascii="Microsoft YaHei UI" w:hAnsi="Microsoft YaHei UI" w:eastAsia="Microsoft YaHei UI" w:cs="Microsoft YaHei UI"/>
          <w:i w:val="0"/>
          <w:iCs w:val="0"/>
          <w:caps w:val="0"/>
          <w:color w:val="FFFFFF"/>
          <w:spacing w:val="7"/>
          <w:sz w:val="24"/>
          <w:szCs w:val="24"/>
          <w:bdr w:val="none" w:color="auto" w:sz="0" w:space="0"/>
          <w:shd w:val="clear" w:fill="84AC67"/>
        </w:rPr>
        <w:t>水痘</w:t>
      </w:r>
    </w:p>
    <w:p w14:paraId="703CF0C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2" w:lineRule="atLeast"/>
        <w:ind w:left="0" w:right="0" w:firstLine="459"/>
      </w:pPr>
      <w:r>
        <w:rPr>
          <w:bdr w:val="none" w:color="auto" w:sz="0" w:space="0"/>
        </w:rPr>
        <w:t>水痘是由水痘-带状疱疹病毒感染引起的急性传染病。</w:t>
      </w:r>
      <w:r>
        <w:rPr>
          <w:rStyle w:val="8"/>
          <w:color w:val="0C8918"/>
          <w:bdr w:val="none" w:color="auto" w:sz="0" w:space="0"/>
        </w:rPr>
        <w:t>每年11月至次年1月是水痘暴发的高峰期。</w:t>
      </w:r>
      <w:r>
        <w:rPr>
          <w:bdr w:val="none" w:color="auto" w:sz="0" w:space="0"/>
        </w:rPr>
        <w:t>儿童和青少年容易感染发病。</w:t>
      </w:r>
      <w:r>
        <w:rPr>
          <w:rStyle w:val="8"/>
          <w:color w:val="0C8918"/>
          <w:bdr w:val="none" w:color="auto" w:sz="0" w:space="0"/>
        </w:rPr>
        <w:t>水痘的传染性很强，</w:t>
      </w:r>
      <w:r>
        <w:rPr>
          <w:bdr w:val="none" w:color="auto" w:sz="0" w:space="0"/>
        </w:rPr>
        <w:t>患者是主要的传染源。</w:t>
      </w:r>
    </w:p>
    <w:p w14:paraId="0F32DBA4">
      <w:pPr>
        <w:keepNext w:val="0"/>
        <w:keepLines w:val="0"/>
        <w:widowControl/>
        <w:suppressLineNumbers w:val="0"/>
        <w:spacing w:after="240" w:afterAutospacing="0"/>
        <w:jc w:val="left"/>
      </w:pPr>
      <w:r>
        <w:rPr>
          <w:rStyle w:val="8"/>
          <w:rFonts w:hint="eastAsia" w:ascii="宋体" w:hAnsi="宋体" w:eastAsia="宋体" w:cs="宋体"/>
          <w:kern w:val="0"/>
          <w:sz w:val="24"/>
          <w:szCs w:val="24"/>
          <w:bdr w:val="none" w:color="auto" w:sz="0" w:space="0"/>
          <w:lang w:val="en-US" w:eastAsia="zh-CN" w:bidi="ar"/>
        </w:rPr>
        <w:t>主要症状</w:t>
      </w:r>
    </w:p>
    <w:p w14:paraId="6C28B1E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2" w:lineRule="atLeast"/>
        <w:ind w:left="0" w:right="0" w:firstLine="459"/>
      </w:pPr>
      <w:r>
        <w:rPr>
          <w:rStyle w:val="8"/>
          <w:color w:val="0C8918"/>
          <w:bdr w:val="none" w:color="auto" w:sz="0" w:space="0"/>
        </w:rPr>
        <w:t>以发热及皮肤和黏膜成批出现周身性红色斑丘疹、疱疹、痂疹为特征，</w:t>
      </w:r>
      <w:r>
        <w:rPr>
          <w:bdr w:val="none" w:color="auto" w:sz="0" w:space="0"/>
        </w:rPr>
        <w:t>皮疹呈向心性分布，主要发生在胸、腹、背，四肢很少。</w:t>
      </w:r>
    </w:p>
    <w:p w14:paraId="78E8B9B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2" w:lineRule="atLeast"/>
        <w:ind w:left="0" w:right="0" w:firstLine="459"/>
      </w:pPr>
      <w:r>
        <w:rPr>
          <w:bdr w:val="none" w:color="auto" w:sz="0" w:space="0"/>
        </w:rPr>
        <w:t>水痘一般不会引起严重的并发症，但个别患儿在病程后期可并发脑炎，故应密切观察孩子情况，积极对症处理</w:t>
      </w:r>
    </w:p>
    <w:p w14:paraId="7F20DC24">
      <w:pPr>
        <w:keepNext w:val="0"/>
        <w:keepLines w:val="0"/>
        <w:widowControl/>
        <w:suppressLineNumbers w:val="0"/>
        <w:spacing w:after="240" w:afterAutospacing="0"/>
        <w:jc w:val="left"/>
      </w:pPr>
      <w:r>
        <w:rPr>
          <w:rStyle w:val="8"/>
          <w:rFonts w:hint="eastAsia" w:ascii="宋体" w:hAnsi="宋体" w:eastAsia="宋体" w:cs="宋体"/>
          <w:kern w:val="0"/>
          <w:sz w:val="24"/>
          <w:szCs w:val="24"/>
          <w:bdr w:val="none" w:color="auto" w:sz="0" w:space="0"/>
          <w:lang w:val="en-US" w:eastAsia="zh-CN" w:bidi="ar"/>
        </w:rPr>
        <w:t>健康提示</w:t>
      </w:r>
    </w:p>
    <w:p w14:paraId="329EEDE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2" w:lineRule="atLeast"/>
        <w:ind w:left="0" w:right="0" w:firstLine="459"/>
      </w:pPr>
      <w:r>
        <w:rPr>
          <w:rStyle w:val="8"/>
          <w:color w:val="0C8918"/>
          <w:sz w:val="19"/>
          <w:szCs w:val="19"/>
          <w:bdr w:val="none" w:color="auto" w:sz="0" w:space="0"/>
        </w:rPr>
        <w:t>1、防控从个人做起。</w:t>
      </w:r>
    </w:p>
    <w:p w14:paraId="1FD270E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2" w:lineRule="atLeast"/>
        <w:ind w:left="0" w:right="0" w:firstLine="459"/>
      </w:pPr>
      <w:r>
        <w:rPr>
          <w:sz w:val="19"/>
          <w:szCs w:val="19"/>
          <w:bdr w:val="none" w:color="auto" w:sz="0" w:space="0"/>
        </w:rPr>
        <w:t>增强个人防范意识，养成良好的卫生习惯，水痘流行季避免出入公共场所。</w:t>
      </w:r>
    </w:p>
    <w:p w14:paraId="0D1AA1B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2" w:lineRule="atLeast"/>
        <w:ind w:left="0" w:right="0" w:firstLine="459"/>
      </w:pPr>
      <w:r>
        <w:rPr>
          <w:rStyle w:val="8"/>
          <w:color w:val="0C8918"/>
          <w:sz w:val="19"/>
          <w:szCs w:val="19"/>
          <w:bdr w:val="none" w:color="auto" w:sz="0" w:space="0"/>
        </w:rPr>
        <w:t>2、接种疫苗最有效。</w:t>
      </w:r>
    </w:p>
    <w:p w14:paraId="0FD06D9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2" w:lineRule="atLeast"/>
        <w:ind w:left="0" w:right="0" w:firstLine="459"/>
      </w:pPr>
      <w:r>
        <w:rPr>
          <w:sz w:val="19"/>
          <w:szCs w:val="19"/>
          <w:bdr w:val="none" w:color="auto" w:sz="0" w:space="0"/>
        </w:rPr>
        <w:t>建议对1周岁以上人群进行两剂次的接种。</w:t>
      </w:r>
    </w:p>
    <w:p w14:paraId="1F97073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2" w:lineRule="atLeast"/>
        <w:ind w:left="0" w:right="0" w:firstLine="459"/>
      </w:pPr>
      <w:r>
        <w:rPr>
          <w:rStyle w:val="8"/>
          <w:color w:val="0C8918"/>
          <w:sz w:val="19"/>
          <w:szCs w:val="19"/>
          <w:bdr w:val="none" w:color="auto" w:sz="0" w:space="0"/>
        </w:rPr>
        <w:t>3、早隔离、勤消毒。</w:t>
      </w:r>
    </w:p>
    <w:p w14:paraId="4C8E46F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2" w:lineRule="atLeast"/>
        <w:ind w:left="0" w:right="0" w:firstLine="459"/>
      </w:pPr>
      <w:r>
        <w:rPr>
          <w:sz w:val="19"/>
          <w:szCs w:val="19"/>
          <w:bdr w:val="none" w:color="auto" w:sz="0" w:space="0"/>
        </w:rPr>
        <w:t>应于发病早期尽快隔离，直至全部皮疹结痂干燥不具传染性为止。对接触水痘疱疹液的衣物、毛巾、被褥等物品进行消毒。</w:t>
      </w:r>
    </w:p>
    <w:p w14:paraId="778117A4">
      <w:pPr>
        <w:keepNext w:val="0"/>
        <w:keepLines w:val="0"/>
        <w:widowControl/>
        <w:suppressLineNumbers w:val="0"/>
        <w:jc w:val="both"/>
        <w:rPr>
          <w:rFonts w:hint="eastAsia" w:ascii="汉仪字研卡通简" w:hAnsi="汉仪字研卡通简" w:eastAsia="汉仪字研卡通简" w:cs="汉仪字研卡通简"/>
          <w:color w:val="000000"/>
          <w:kern w:val="0"/>
          <w:sz w:val="36"/>
          <w:szCs w:val="36"/>
          <w:lang w:val="en-US" w:eastAsia="zh-CN" w:bidi="ar"/>
        </w:rPr>
      </w:pPr>
      <w:r>
        <w:rPr>
          <w:rStyle w:val="8"/>
          <w:rFonts w:hint="eastAsia" w:ascii="Microsoft YaHei UI" w:hAnsi="Microsoft YaHei UI" w:eastAsia="Microsoft YaHei UI" w:cs="Microsoft YaHei UI"/>
          <w:i w:val="0"/>
          <w:iCs w:val="0"/>
          <w:caps w:val="0"/>
          <w:color w:val="FFFFFF"/>
          <w:spacing w:val="7"/>
          <w:sz w:val="24"/>
          <w:szCs w:val="24"/>
          <w:bdr w:val="none" w:color="auto" w:sz="0" w:space="0"/>
          <w:shd w:val="clear" w:fill="84AC67"/>
          <w:lang w:val="en-US" w:eastAsia="zh-CN"/>
        </w:rPr>
        <w:t>3.</w:t>
      </w:r>
      <w:r>
        <w:rPr>
          <w:rStyle w:val="8"/>
          <w:rFonts w:ascii="Microsoft YaHei UI" w:hAnsi="Microsoft YaHei UI" w:eastAsia="Microsoft YaHei UI" w:cs="Microsoft YaHei UI"/>
          <w:i w:val="0"/>
          <w:iCs w:val="0"/>
          <w:caps w:val="0"/>
          <w:color w:val="FFFFFF"/>
          <w:spacing w:val="7"/>
          <w:sz w:val="24"/>
          <w:szCs w:val="24"/>
          <w:bdr w:val="none" w:color="auto" w:sz="0" w:space="0"/>
          <w:shd w:val="clear" w:fill="84AC67"/>
        </w:rPr>
        <w:t>手足口病</w:t>
      </w:r>
    </w:p>
    <w:p w14:paraId="5FD8E8F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2" w:lineRule="atLeast"/>
        <w:ind w:left="0" w:right="0" w:firstLine="459"/>
      </w:pPr>
      <w:r>
        <w:rPr>
          <w:bdr w:val="none" w:color="auto" w:sz="0" w:space="0"/>
        </w:rPr>
        <w:t>手足口病是由肠道病毒引起的传染病，</w:t>
      </w:r>
      <w:r>
        <w:rPr>
          <w:rStyle w:val="8"/>
          <w:color w:val="0C8918"/>
          <w:bdr w:val="none" w:color="auto" w:sz="0" w:space="0"/>
        </w:rPr>
        <w:t>多发生于5岁以下的婴幼儿。</w:t>
      </w:r>
      <w:r>
        <w:rPr>
          <w:bdr w:val="none" w:color="auto" w:sz="0" w:space="0"/>
        </w:rPr>
        <w:t>全年均可发病，</w:t>
      </w:r>
      <w:r>
        <w:rPr>
          <w:rStyle w:val="8"/>
          <w:color w:val="0C8918"/>
          <w:bdr w:val="none" w:color="auto" w:sz="0" w:space="0"/>
        </w:rPr>
        <w:t>9-11月为秋季高峰。</w:t>
      </w:r>
      <w:r>
        <w:rPr>
          <w:bdr w:val="none" w:color="auto" w:sz="0" w:space="0"/>
        </w:rPr>
        <w:t>病例和隐性感染者为主要传染源。</w:t>
      </w:r>
    </w:p>
    <w:p w14:paraId="46C5D674">
      <w:pPr>
        <w:keepNext w:val="0"/>
        <w:keepLines w:val="0"/>
        <w:widowControl/>
        <w:suppressLineNumbers w:val="0"/>
        <w:spacing w:after="240" w:afterAutospacing="0"/>
        <w:jc w:val="left"/>
      </w:pPr>
      <w:r>
        <w:rPr>
          <w:rStyle w:val="8"/>
          <w:rFonts w:hint="eastAsia" w:ascii="宋体" w:hAnsi="宋体" w:eastAsia="宋体" w:cs="宋体"/>
          <w:kern w:val="0"/>
          <w:sz w:val="24"/>
          <w:szCs w:val="24"/>
          <w:bdr w:val="none" w:color="auto" w:sz="0" w:space="0"/>
          <w:lang w:val="en-US" w:eastAsia="zh-CN" w:bidi="ar"/>
        </w:rPr>
        <w:t>主要症状</w:t>
      </w:r>
    </w:p>
    <w:p w14:paraId="51842D1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2" w:lineRule="atLeast"/>
        <w:ind w:left="0" w:right="0" w:firstLine="459"/>
      </w:pPr>
      <w:r>
        <w:rPr>
          <w:rStyle w:val="8"/>
          <w:color w:val="0C8918"/>
          <w:bdr w:val="none" w:color="auto" w:sz="0" w:space="0"/>
        </w:rPr>
        <w:t>以发热，口腔粘膜出现散在疱疹，手、足和臀部出现斑丘疹、疱疹为主要临床表现，</w:t>
      </w:r>
      <w:r>
        <w:rPr>
          <w:bdr w:val="none" w:color="auto" w:sz="0" w:space="0"/>
        </w:rPr>
        <w:t>可伴有咳嗽、流涕、食欲不振等症状。极少数患儿会出现严重的并发症。</w:t>
      </w:r>
    </w:p>
    <w:p w14:paraId="2E50D858">
      <w:pPr>
        <w:keepNext w:val="0"/>
        <w:keepLines w:val="0"/>
        <w:widowControl/>
        <w:suppressLineNumbers w:val="0"/>
        <w:spacing w:after="240" w:afterAutospacing="0"/>
        <w:jc w:val="left"/>
      </w:pPr>
      <w:r>
        <w:rPr>
          <w:rStyle w:val="8"/>
          <w:rFonts w:hint="eastAsia" w:ascii="宋体" w:hAnsi="宋体" w:eastAsia="宋体" w:cs="宋体"/>
          <w:kern w:val="0"/>
          <w:sz w:val="24"/>
          <w:szCs w:val="24"/>
          <w:bdr w:val="none" w:color="auto" w:sz="0" w:space="0"/>
          <w:lang w:val="en-US" w:eastAsia="zh-CN" w:bidi="ar"/>
        </w:rPr>
        <w:t>健康提示</w:t>
      </w:r>
    </w:p>
    <w:p w14:paraId="5DBFF51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2" w:lineRule="atLeast"/>
        <w:ind w:left="0" w:right="0" w:firstLine="459"/>
      </w:pPr>
      <w:r>
        <w:rPr>
          <w:rStyle w:val="8"/>
          <w:color w:val="0C8918"/>
          <w:sz w:val="19"/>
          <w:szCs w:val="19"/>
          <w:bdr w:val="none" w:color="auto" w:sz="0" w:space="0"/>
        </w:rPr>
        <w:t>1、保持良好的手卫生。</w:t>
      </w:r>
    </w:p>
    <w:p w14:paraId="11590B5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2" w:lineRule="atLeast"/>
        <w:ind w:left="0" w:right="0" w:firstLine="459"/>
      </w:pPr>
      <w:r>
        <w:rPr>
          <w:sz w:val="19"/>
          <w:szCs w:val="19"/>
          <w:bdr w:val="none" w:color="auto" w:sz="0" w:space="0"/>
        </w:rPr>
        <w:t>尤其是饭前便后以及外出游玩回家后要用肥皂或洗手液和流动水洗手。</w:t>
      </w:r>
    </w:p>
    <w:p w14:paraId="38E1C7E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9"/>
      </w:pPr>
      <w:r>
        <w:rPr>
          <w:rStyle w:val="8"/>
          <w:color w:val="0C8918"/>
          <w:sz w:val="19"/>
          <w:szCs w:val="19"/>
          <w:bdr w:val="none" w:color="auto" w:sz="0" w:space="0"/>
        </w:rPr>
        <w:t>2、勤通风。</w:t>
      </w:r>
    </w:p>
    <w:p w14:paraId="2AD5CD1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9"/>
      </w:pPr>
      <w:r>
        <w:rPr>
          <w:sz w:val="19"/>
          <w:szCs w:val="19"/>
          <w:bdr w:val="none" w:color="auto" w:sz="0" w:space="0"/>
        </w:rPr>
        <w:t>居室要勤开窗，多通风，少去人流密集、空气不流通的场所。</w:t>
      </w:r>
    </w:p>
    <w:p w14:paraId="7AB3F4E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9"/>
      </w:pPr>
      <w:r>
        <w:rPr>
          <w:rStyle w:val="8"/>
          <w:color w:val="0C8918"/>
          <w:sz w:val="19"/>
          <w:szCs w:val="19"/>
          <w:bdr w:val="none" w:color="auto" w:sz="0" w:space="0"/>
        </w:rPr>
        <w:t>3、远病患。</w:t>
      </w:r>
    </w:p>
    <w:p w14:paraId="12A8971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9"/>
      </w:pPr>
      <w:r>
        <w:rPr>
          <w:sz w:val="19"/>
          <w:szCs w:val="19"/>
          <w:bdr w:val="none" w:color="auto" w:sz="0" w:space="0"/>
        </w:rPr>
        <w:t>手足口病具有较强的传染性，应避免亲密接触病人，不建议跟病人拥抱或分享玩具、餐具、洗浴用品等，避免感染。</w:t>
      </w:r>
    </w:p>
    <w:p w14:paraId="36A575C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9"/>
      </w:pPr>
      <w:r>
        <w:rPr>
          <w:rStyle w:val="8"/>
          <w:color w:val="0C8918"/>
          <w:sz w:val="19"/>
          <w:szCs w:val="19"/>
          <w:bdr w:val="none" w:color="auto" w:sz="0" w:space="0"/>
        </w:rPr>
        <w:t>4、做好消毒工作。</w:t>
      </w:r>
    </w:p>
    <w:p w14:paraId="0161002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9"/>
      </w:pPr>
      <w:r>
        <w:rPr>
          <w:sz w:val="19"/>
          <w:szCs w:val="19"/>
          <w:bdr w:val="none" w:color="auto" w:sz="0" w:space="0"/>
        </w:rPr>
        <w:t>经常清洗、消毒孩子使用的餐具、奶瓶、奶嘴、玩具等餐具和用具。</w:t>
      </w:r>
    </w:p>
    <w:p w14:paraId="2DE3AB3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9"/>
      </w:pPr>
      <w:r>
        <w:rPr>
          <w:rStyle w:val="8"/>
          <w:color w:val="0C8918"/>
          <w:sz w:val="19"/>
          <w:szCs w:val="19"/>
          <w:bdr w:val="none" w:color="auto" w:sz="0" w:space="0"/>
        </w:rPr>
        <w:t>5、接种疫苗。</w:t>
      </w:r>
    </w:p>
    <w:p w14:paraId="457BC25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9"/>
      </w:pPr>
      <w:r>
        <w:rPr>
          <w:sz w:val="19"/>
          <w:szCs w:val="19"/>
          <w:bdr w:val="none" w:color="auto" w:sz="0" w:space="0"/>
        </w:rPr>
        <w:t>EV71是更容易导致手足口病例发展为重症甚至死亡的病毒型别，接种EV71疫苗（6月龄-5岁）可有效预防EV71感染引起的手足口病。</w:t>
      </w:r>
    </w:p>
    <w:p w14:paraId="77773B4A">
      <w:pPr>
        <w:keepNext w:val="0"/>
        <w:keepLines w:val="0"/>
        <w:widowControl/>
        <w:suppressLineNumbers w:val="0"/>
        <w:jc w:val="left"/>
        <w:rPr>
          <w:rFonts w:hint="eastAsia" w:ascii="楷体" w:hAnsi="楷体" w:eastAsia="楷体" w:cs="楷体"/>
          <w:color w:val="000000"/>
          <w:kern w:val="0"/>
          <w:sz w:val="32"/>
          <w:szCs w:val="32"/>
          <w:lang w:val="en-US" w:eastAsia="zh-CN" w:bidi="ar"/>
        </w:rPr>
      </w:pPr>
      <w:r>
        <w:rPr>
          <w:rFonts w:hint="eastAsia" w:ascii="楷体" w:hAnsi="楷体" w:eastAsia="楷体" w:cs="楷体"/>
          <w:color w:val="000000"/>
          <w:kern w:val="0"/>
          <w:sz w:val="32"/>
          <w:szCs w:val="32"/>
          <w:lang w:val="en-US" w:eastAsia="zh-CN" w:bidi="ar"/>
        </w:rPr>
        <w:drawing>
          <wp:anchor distT="0" distB="0" distL="114300" distR="114300" simplePos="0" relativeHeight="251659264" behindDoc="0" locked="0" layoutInCell="1" allowOverlap="1">
            <wp:simplePos x="0" y="0"/>
            <wp:positionH relativeFrom="column">
              <wp:posOffset>-728980</wp:posOffset>
            </wp:positionH>
            <wp:positionV relativeFrom="paragraph">
              <wp:posOffset>29845</wp:posOffset>
            </wp:positionV>
            <wp:extent cx="6999605" cy="7658735"/>
            <wp:effectExtent l="0" t="0" r="10795" b="6985"/>
            <wp:wrapNone/>
            <wp:docPr id="1" name="图片 1" descr="63016eab9f854ce42e675dea9d1c9c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63016eab9f854ce42e675dea9d1c9c99"/>
                    <pic:cNvPicPr>
                      <a:picLocks noChangeAspect="1"/>
                    </pic:cNvPicPr>
                  </pic:nvPicPr>
                  <pic:blipFill>
                    <a:blip r:embed="rId7"/>
                    <a:stretch>
                      <a:fillRect/>
                    </a:stretch>
                  </pic:blipFill>
                  <pic:spPr>
                    <a:xfrm>
                      <a:off x="0" y="0"/>
                      <a:ext cx="6999605" cy="7658735"/>
                    </a:xfrm>
                    <a:prstGeom prst="rect">
                      <a:avLst/>
                    </a:prstGeom>
                  </pic:spPr>
                </pic:pic>
              </a:graphicData>
            </a:graphic>
          </wp:anchor>
        </w:drawing>
      </w:r>
    </w:p>
    <w:p w14:paraId="5C87FEEF">
      <w:pPr>
        <w:keepNext w:val="0"/>
        <w:keepLines w:val="0"/>
        <w:widowControl/>
        <w:suppressLineNumbers w:val="0"/>
        <w:ind w:firstLine="640" w:firstLineChars="200"/>
        <w:jc w:val="left"/>
        <w:rPr>
          <w:rFonts w:hint="eastAsia" w:ascii="楷体" w:hAnsi="楷体" w:eastAsia="楷体" w:cs="楷体"/>
          <w:color w:val="000000"/>
          <w:kern w:val="0"/>
          <w:sz w:val="32"/>
          <w:szCs w:val="32"/>
          <w:lang w:val="en-US" w:eastAsia="zh-CN" w:bidi="ar"/>
        </w:rPr>
      </w:pPr>
      <w:r>
        <w:rPr>
          <w:sz w:val="32"/>
        </w:rPr>
        <mc:AlternateContent>
          <mc:Choice Requires="wps">
            <w:drawing>
              <wp:anchor distT="0" distB="0" distL="114300" distR="114300" simplePos="0" relativeHeight="251660288" behindDoc="0" locked="0" layoutInCell="1" allowOverlap="1">
                <wp:simplePos x="0" y="0"/>
                <wp:positionH relativeFrom="column">
                  <wp:posOffset>130810</wp:posOffset>
                </wp:positionH>
                <wp:positionV relativeFrom="paragraph">
                  <wp:posOffset>1303020</wp:posOffset>
                </wp:positionV>
                <wp:extent cx="5021580" cy="3723005"/>
                <wp:effectExtent l="0" t="0" r="0" b="0"/>
                <wp:wrapNone/>
                <wp:docPr id="2" name="文本框 2"/>
                <wp:cNvGraphicFramePr/>
                <a:graphic xmlns:a="http://schemas.openxmlformats.org/drawingml/2006/main">
                  <a:graphicData uri="http://schemas.microsoft.com/office/word/2010/wordprocessingShape">
                    <wps:wsp>
                      <wps:cNvSpPr txBox="1"/>
                      <wps:spPr>
                        <a:xfrm>
                          <a:off x="1460500" y="3141345"/>
                          <a:ext cx="5021580" cy="372300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A1BE4D">
                            <w:pPr>
                              <w:rPr>
                                <w:rFonts w:hint="eastAsia" w:ascii="汉仪字研卡通简" w:hAnsi="汉仪字研卡通简" w:eastAsia="汉仪字研卡通简" w:cs="汉仪字研卡通简"/>
                                <w:b/>
                                <w:bCs/>
                                <w:sz w:val="72"/>
                                <w:szCs w:val="60"/>
                                <w:lang w:eastAsia="zh-CN"/>
                              </w:rPr>
                            </w:pPr>
                            <w:r>
                              <w:rPr>
                                <w:rFonts w:hint="eastAsia" w:ascii="汉仪字研卡通简" w:hAnsi="汉仪字研卡通简" w:eastAsia="汉仪字研卡通简" w:cs="汉仪字研卡通简"/>
                                <w:b/>
                                <w:bCs/>
                                <w:sz w:val="72"/>
                                <w:szCs w:val="60"/>
                                <w:lang w:eastAsia="zh-CN"/>
                              </w:rPr>
                              <w:t>表扬认真绘画的宝贝：</w:t>
                            </w:r>
                          </w:p>
                          <w:p w14:paraId="2666572B">
                            <w:pPr>
                              <w:rPr>
                                <w:rFonts w:hint="eastAsia" w:ascii="汉仪字研卡通简" w:hAnsi="汉仪字研卡通简" w:eastAsia="汉仪字研卡通简" w:cs="汉仪字研卡通简"/>
                                <w:b/>
                                <w:bCs/>
                                <w:sz w:val="32"/>
                                <w:szCs w:val="28"/>
                                <w:lang w:val="en-US" w:eastAsia="zh-CN"/>
                              </w:rPr>
                            </w:pPr>
                            <w:r>
                              <w:rPr>
                                <w:rFonts w:hint="eastAsia" w:ascii="汉仪字研卡通简" w:hAnsi="汉仪字研卡通简" w:eastAsia="汉仪字研卡通简" w:cs="汉仪字研卡通简"/>
                                <w:b/>
                                <w:bCs/>
                                <w:sz w:val="32"/>
                                <w:szCs w:val="28"/>
                                <w:lang w:val="en-US" w:eastAsia="zh-CN"/>
                              </w:rPr>
                              <w:t xml:space="preserve">郝筱田  付苏  王诗恩   何洛   赵苏悦  王格恩    张先楚  杨容与 高钰涵  </w:t>
                            </w:r>
                            <w:r>
                              <w:rPr>
                                <w:rFonts w:hint="eastAsia" w:ascii="汉仪字研卡通简" w:hAnsi="汉仪字研卡通简" w:eastAsia="汉仪字研卡通简" w:cs="汉仪字研卡通简"/>
                                <w:b/>
                                <w:bCs/>
                                <w:sz w:val="32"/>
                                <w:szCs w:val="28"/>
                                <w:lang w:eastAsia="zh-CN"/>
                              </w:rPr>
                              <w:t>胡苏安</w:t>
                            </w:r>
                            <w:r>
                              <w:rPr>
                                <w:rFonts w:hint="eastAsia" w:ascii="汉仪字研卡通简" w:hAnsi="汉仪字研卡通简" w:eastAsia="汉仪字研卡通简" w:cs="汉仪字研卡通简"/>
                                <w:b/>
                                <w:bCs/>
                                <w:sz w:val="32"/>
                                <w:szCs w:val="28"/>
                                <w:lang w:val="en-US" w:eastAsia="zh-CN"/>
                              </w:rPr>
                              <w:t xml:space="preserve"> 徐茂哲  朱廷哲  王玟曦  许梓恒  程元烁  曹徐来  洪心瑜  朱芸汐  王玟皓  刘致坤  高沐瑾  沈嘉奕  冯靖瑶 宋王楚忱</w:t>
                            </w:r>
                          </w:p>
                          <w:p w14:paraId="66056414">
                            <w:pPr>
                              <w:rPr>
                                <w:rFonts w:hint="default" w:ascii="汉仪字研卡通简" w:hAnsi="汉仪字研卡通简" w:eastAsia="汉仪字研卡通简" w:cs="汉仪字研卡通简"/>
                                <w:b/>
                                <w:bCs/>
                                <w:sz w:val="32"/>
                                <w:szCs w:val="28"/>
                                <w:lang w:val="en-US" w:eastAsia="zh-CN"/>
                              </w:rPr>
                            </w:pPr>
                            <w:r>
                              <w:rPr>
                                <w:rFonts w:hint="eastAsia" w:ascii="汉仪字研卡通简" w:hAnsi="汉仪字研卡通简" w:eastAsia="汉仪字研卡通简" w:cs="汉仪字研卡通简"/>
                                <w:b/>
                                <w:bCs/>
                                <w:sz w:val="32"/>
                                <w:szCs w:val="28"/>
                                <w:lang w:val="en-US" w:eastAsia="zh-CN"/>
                              </w:rPr>
                              <w:t xml:space="preserve">何洛    高沐瑾  蔡嫣    沈棠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3pt;margin-top:102.6pt;height:293.15pt;width:395.4pt;z-index:251660288;mso-width-relative:page;mso-height-relative:page;" filled="f" stroked="f" coordsize="21600,21600" o:gfxdata="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Cr+nEO2wAAAAoBAAAPAAAAAAAA&#10;AAEAIAAAACIAAABkcnMvZG93bnJldi54bWxQSwECFAAUAAAACACHTuJAUM8uXUgCAABzBAAADgAA&#10;AAAAAAABACAAAAAqAQAAZHJzL2Uyb0RvYy54bWxQSwUGAAAAAAYABgBZAQAA5AUAAAAA&#10;">
                <v:fill on="f" focussize="0,0"/>
                <v:stroke on="f" weight="0.5pt"/>
                <v:imagedata o:title=""/>
                <o:lock v:ext="edit" aspectratio="f"/>
                <v:textbox>
                  <w:txbxContent>
                    <w:p w14:paraId="62A1BE4D">
                      <w:pPr>
                        <w:rPr>
                          <w:rFonts w:hint="eastAsia" w:ascii="汉仪字研卡通简" w:hAnsi="汉仪字研卡通简" w:eastAsia="汉仪字研卡通简" w:cs="汉仪字研卡通简"/>
                          <w:b/>
                          <w:bCs/>
                          <w:sz w:val="72"/>
                          <w:szCs w:val="60"/>
                          <w:lang w:eastAsia="zh-CN"/>
                        </w:rPr>
                      </w:pPr>
                      <w:r>
                        <w:rPr>
                          <w:rFonts w:hint="eastAsia" w:ascii="汉仪字研卡通简" w:hAnsi="汉仪字研卡通简" w:eastAsia="汉仪字研卡通简" w:cs="汉仪字研卡通简"/>
                          <w:b/>
                          <w:bCs/>
                          <w:sz w:val="72"/>
                          <w:szCs w:val="60"/>
                          <w:lang w:eastAsia="zh-CN"/>
                        </w:rPr>
                        <w:t>表扬认真绘画的宝贝：</w:t>
                      </w:r>
                    </w:p>
                    <w:p w14:paraId="2666572B">
                      <w:pPr>
                        <w:rPr>
                          <w:rFonts w:hint="eastAsia" w:ascii="汉仪字研卡通简" w:hAnsi="汉仪字研卡通简" w:eastAsia="汉仪字研卡通简" w:cs="汉仪字研卡通简"/>
                          <w:b/>
                          <w:bCs/>
                          <w:sz w:val="32"/>
                          <w:szCs w:val="28"/>
                          <w:lang w:val="en-US" w:eastAsia="zh-CN"/>
                        </w:rPr>
                      </w:pPr>
                      <w:r>
                        <w:rPr>
                          <w:rFonts w:hint="eastAsia" w:ascii="汉仪字研卡通简" w:hAnsi="汉仪字研卡通简" w:eastAsia="汉仪字研卡通简" w:cs="汉仪字研卡通简"/>
                          <w:b/>
                          <w:bCs/>
                          <w:sz w:val="32"/>
                          <w:szCs w:val="28"/>
                          <w:lang w:val="en-US" w:eastAsia="zh-CN"/>
                        </w:rPr>
                        <w:t xml:space="preserve">郝筱田  付苏  王诗恩   何洛   赵苏悦  王格恩    张先楚  杨容与 高钰涵  </w:t>
                      </w:r>
                      <w:r>
                        <w:rPr>
                          <w:rFonts w:hint="eastAsia" w:ascii="汉仪字研卡通简" w:hAnsi="汉仪字研卡通简" w:eastAsia="汉仪字研卡通简" w:cs="汉仪字研卡通简"/>
                          <w:b/>
                          <w:bCs/>
                          <w:sz w:val="32"/>
                          <w:szCs w:val="28"/>
                          <w:lang w:eastAsia="zh-CN"/>
                        </w:rPr>
                        <w:t>胡苏安</w:t>
                      </w:r>
                      <w:r>
                        <w:rPr>
                          <w:rFonts w:hint="eastAsia" w:ascii="汉仪字研卡通简" w:hAnsi="汉仪字研卡通简" w:eastAsia="汉仪字研卡通简" w:cs="汉仪字研卡通简"/>
                          <w:b/>
                          <w:bCs/>
                          <w:sz w:val="32"/>
                          <w:szCs w:val="28"/>
                          <w:lang w:val="en-US" w:eastAsia="zh-CN"/>
                        </w:rPr>
                        <w:t xml:space="preserve"> 徐茂哲  朱廷哲  王玟曦  许梓恒  程元烁  曹徐来  洪心瑜  朱芸汐  王玟皓  刘致坤  高沐瑾  沈嘉奕  冯靖瑶 宋王楚忱</w:t>
                      </w:r>
                    </w:p>
                    <w:p w14:paraId="66056414">
                      <w:pPr>
                        <w:rPr>
                          <w:rFonts w:hint="default" w:ascii="汉仪字研卡通简" w:hAnsi="汉仪字研卡通简" w:eastAsia="汉仪字研卡通简" w:cs="汉仪字研卡通简"/>
                          <w:b/>
                          <w:bCs/>
                          <w:sz w:val="32"/>
                          <w:szCs w:val="28"/>
                          <w:lang w:val="en-US" w:eastAsia="zh-CN"/>
                        </w:rPr>
                      </w:pPr>
                      <w:r>
                        <w:rPr>
                          <w:rFonts w:hint="eastAsia" w:ascii="汉仪字研卡通简" w:hAnsi="汉仪字研卡通简" w:eastAsia="汉仪字研卡通简" w:cs="汉仪字研卡通简"/>
                          <w:b/>
                          <w:bCs/>
                          <w:sz w:val="32"/>
                          <w:szCs w:val="28"/>
                          <w:lang w:val="en-US" w:eastAsia="zh-CN"/>
                        </w:rPr>
                        <w:t xml:space="preserve">何洛    高沐瑾  蔡嫣    沈棠     </w:t>
                      </w:r>
                    </w:p>
                  </w:txbxContent>
                </v:textbox>
              </v:shape>
            </w:pict>
          </mc:Fallback>
        </mc:AlternateContent>
      </w:r>
    </w:p>
    <w:sectPr>
      <w:headerReference r:id="rId4" w:type="default"/>
      <w:footerReference r:id="rId5" w:type="default"/>
      <w:pgSz w:w="11906" w:h="16838"/>
      <w:pgMar w:top="1587" w:right="1361" w:bottom="1474" w:left="1587"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A307A8DA-ACDA-4305-BBE4-CE5EA16C44CC}"/>
  </w:font>
  <w:font w:name="汉仪字研卡通简">
    <w:panose1 w:val="00020600040101010101"/>
    <w:charset w:val="86"/>
    <w:family w:val="auto"/>
    <w:pitch w:val="default"/>
    <w:sig w:usb0="A000003F" w:usb1="0AC17CFA" w:usb2="00000016" w:usb3="00000000" w:csb0="0004009F" w:csb1="00000000"/>
    <w:embedRegular r:id="rId2" w:fontKey="{6D36A628-2A79-4890-AE8C-1288C7ABF133}"/>
  </w:font>
  <w:font w:name="楷体">
    <w:panose1 w:val="02010609060101010101"/>
    <w:charset w:val="86"/>
    <w:family w:val="auto"/>
    <w:pitch w:val="default"/>
    <w:sig w:usb0="800002BF" w:usb1="38CF7CFA" w:usb2="00000016" w:usb3="00000000" w:csb0="00040001" w:csb1="00000000"/>
    <w:embedRegular r:id="rId3" w:fontKey="{AA7D8347-C21C-4A77-A94F-5850C056035B}"/>
  </w:font>
  <w:font w:name="Microsoft YaHei UI">
    <w:panose1 w:val="020B0503020204020204"/>
    <w:charset w:val="86"/>
    <w:family w:val="auto"/>
    <w:pitch w:val="default"/>
    <w:sig w:usb0="80000287" w:usb1="28CF3C52" w:usb2="00000016" w:usb3="00000000" w:csb0="0004001F" w:csb1="00000000"/>
    <w:embedRegular r:id="rId4" w:fontKey="{FEC48A04-BEFE-4378-A3D8-00D3FA6A878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3E11C5">
    <w:pPr>
      <w:pStyle w:val="3"/>
      <w:jc w:val="center"/>
    </w:pPr>
    <w:r>
      <w:rPr>
        <w:rFonts w:hint="eastAsia"/>
        <w:lang w:eastAsia="zh-CN"/>
      </w:rPr>
      <w:t>悦</w:t>
    </w:r>
    <w:r>
      <w:rPr>
        <w:rFonts w:hint="eastAsia"/>
        <w:lang w:val="en-US" w:eastAsia="zh-CN"/>
      </w:rPr>
      <w:t>·童年  活·教育</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7A5B16">
    <w:pPr>
      <w:pStyle w:val="4"/>
    </w:pPr>
    <w:r>
      <w:rPr>
        <w:sz w:val="21"/>
      </w:rPr>
      <mc:AlternateContent>
        <mc:Choice Requires="wps">
          <w:drawing>
            <wp:anchor distT="0" distB="0" distL="114300" distR="114300" simplePos="0" relativeHeight="251661312" behindDoc="0" locked="0" layoutInCell="1" allowOverlap="1">
              <wp:simplePos x="0" y="0"/>
              <wp:positionH relativeFrom="column">
                <wp:posOffset>-423545</wp:posOffset>
              </wp:positionH>
              <wp:positionV relativeFrom="paragraph">
                <wp:posOffset>440690</wp:posOffset>
              </wp:positionV>
              <wp:extent cx="6480175" cy="10795"/>
              <wp:effectExtent l="0" t="0" r="0" b="0"/>
              <wp:wrapNone/>
              <wp:docPr id="12" name="矩形 4"/>
              <wp:cNvGraphicFramePr/>
              <a:graphic xmlns:a="http://schemas.openxmlformats.org/drawingml/2006/main">
                <a:graphicData uri="http://schemas.microsoft.com/office/word/2010/wordprocessingShape">
                  <wps:wsp>
                    <wps:cNvSpPr/>
                    <wps:spPr>
                      <a:xfrm>
                        <a:off x="0" y="0"/>
                        <a:ext cx="6480175" cy="10795"/>
                      </a:xfrm>
                      <a:prstGeom prst="rect">
                        <a:avLst/>
                      </a:prstGeom>
                      <a:solidFill>
                        <a:srgbClr val="808080"/>
                      </a:solidFill>
                      <a:ln w="15875">
                        <a:noFill/>
                      </a:ln>
                    </wps:spPr>
                    <wps:bodyPr vert="horz" wrap="square" anchor="t" upright="1"/>
                  </wps:wsp>
                </a:graphicData>
              </a:graphic>
            </wp:anchor>
          </w:drawing>
        </mc:Choice>
        <mc:Fallback>
          <w:pict>
            <v:rect id="矩形 4" o:spid="_x0000_s1026" o:spt="1" style="position:absolute;left:0pt;margin-left:-33.35pt;margin-top:34.7pt;height:0.85pt;width:510.25pt;z-index:251661312;mso-width-relative:page;mso-height-relative:page;" fillcolor="#808080" filled="t" stroked="f" coordsize="21600,21600" o:gfxdata="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Q16f2AAAAAkBAAAPAAAAAAAAAAEAIAAA&#10;ACIAAABkcnMvZG93bnJldi54bWxQSwECFAAUAAAACACHTuJAO9hwRdMBAACOAwAADgAAAAAAAAAB&#10;ACAAAAAnAQAAZHJzL2Uyb0RvYy54bWxQSwUGAAAAAAYABgBZAQAAbAUAAAAA&#10;">
              <v:fill on="t" focussize="0,0"/>
              <v:stroke on="f" weight="1.25pt"/>
              <v:imagedata o:title=""/>
              <o:lock v:ext="edit" aspectratio="f"/>
            </v:rect>
          </w:pict>
        </mc:Fallback>
      </mc:AlternateContent>
    </w:r>
    <w:r>
      <w:rPr>
        <w:rFonts w:hint="eastAsia" w:eastAsia="宋体"/>
        <w:lang w:eastAsia="zh-CN"/>
      </w:rPr>
      <w:drawing>
        <wp:anchor distT="0" distB="0" distL="114300" distR="114300" simplePos="0" relativeHeight="251660288" behindDoc="0" locked="0" layoutInCell="1" allowOverlap="1">
          <wp:simplePos x="0" y="0"/>
          <wp:positionH relativeFrom="column">
            <wp:posOffset>-405765</wp:posOffset>
          </wp:positionH>
          <wp:positionV relativeFrom="page">
            <wp:posOffset>614680</wp:posOffset>
          </wp:positionV>
          <wp:extent cx="2822575" cy="384175"/>
          <wp:effectExtent l="0" t="0" r="15875" b="15875"/>
          <wp:wrapNone/>
          <wp:docPr id="11" name="图片 11" descr="16768503259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1676850325918"/>
                  <pic:cNvPicPr>
                    <a:picLocks noChangeAspect="1"/>
                  </pic:cNvPicPr>
                </pic:nvPicPr>
                <pic:blipFill>
                  <a:blip r:embed="rId1"/>
                  <a:stretch>
                    <a:fillRect/>
                  </a:stretch>
                </pic:blipFill>
                <pic:spPr>
                  <a:xfrm>
                    <a:off x="0" y="0"/>
                    <a:ext cx="2822575" cy="38417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zNzgwMzc5ZTk4YzQwZDJiZDM2OTQwOGJiYzFmNDUifQ=="/>
  </w:docVars>
  <w:rsids>
    <w:rsidRoot w:val="62DD6F0D"/>
    <w:rsid w:val="001009DC"/>
    <w:rsid w:val="00147403"/>
    <w:rsid w:val="00813330"/>
    <w:rsid w:val="00942B50"/>
    <w:rsid w:val="00F97E86"/>
    <w:rsid w:val="018C00B4"/>
    <w:rsid w:val="024C6A06"/>
    <w:rsid w:val="028E13EB"/>
    <w:rsid w:val="02C44E0D"/>
    <w:rsid w:val="02F56D74"/>
    <w:rsid w:val="030A5EB4"/>
    <w:rsid w:val="03A81572"/>
    <w:rsid w:val="049D4A04"/>
    <w:rsid w:val="04AC7E37"/>
    <w:rsid w:val="060F45F1"/>
    <w:rsid w:val="061A5470"/>
    <w:rsid w:val="06622973"/>
    <w:rsid w:val="06FA1E75"/>
    <w:rsid w:val="073360BD"/>
    <w:rsid w:val="073613A0"/>
    <w:rsid w:val="078B1FC7"/>
    <w:rsid w:val="07D57174"/>
    <w:rsid w:val="08CC4A1B"/>
    <w:rsid w:val="08E95E20"/>
    <w:rsid w:val="090A3F4F"/>
    <w:rsid w:val="09942A25"/>
    <w:rsid w:val="09CB6A81"/>
    <w:rsid w:val="0A3665F0"/>
    <w:rsid w:val="0A8964F9"/>
    <w:rsid w:val="0B400695"/>
    <w:rsid w:val="0B603655"/>
    <w:rsid w:val="0C711B61"/>
    <w:rsid w:val="0C80669B"/>
    <w:rsid w:val="0D19307A"/>
    <w:rsid w:val="0D352B8F"/>
    <w:rsid w:val="0E7B2823"/>
    <w:rsid w:val="0EE21972"/>
    <w:rsid w:val="0EFB3964"/>
    <w:rsid w:val="0F7D25CB"/>
    <w:rsid w:val="0F841BAC"/>
    <w:rsid w:val="104F21BA"/>
    <w:rsid w:val="108252BD"/>
    <w:rsid w:val="11A93B4C"/>
    <w:rsid w:val="11B83D8F"/>
    <w:rsid w:val="12490E8B"/>
    <w:rsid w:val="125F420A"/>
    <w:rsid w:val="12E759CF"/>
    <w:rsid w:val="137A57A0"/>
    <w:rsid w:val="13CD7522"/>
    <w:rsid w:val="14321BD6"/>
    <w:rsid w:val="14D553E0"/>
    <w:rsid w:val="15453B8B"/>
    <w:rsid w:val="160D7E54"/>
    <w:rsid w:val="164A75BB"/>
    <w:rsid w:val="168626AD"/>
    <w:rsid w:val="17435BE3"/>
    <w:rsid w:val="17A27073"/>
    <w:rsid w:val="17B6559A"/>
    <w:rsid w:val="17F378CF"/>
    <w:rsid w:val="187C3D68"/>
    <w:rsid w:val="18C62E6C"/>
    <w:rsid w:val="19F94F44"/>
    <w:rsid w:val="1A515AD2"/>
    <w:rsid w:val="1AD40A8A"/>
    <w:rsid w:val="1BAB2FC4"/>
    <w:rsid w:val="1C562E31"/>
    <w:rsid w:val="1C7F28F4"/>
    <w:rsid w:val="1CA76EDA"/>
    <w:rsid w:val="1D0B42EC"/>
    <w:rsid w:val="1D3E6416"/>
    <w:rsid w:val="1DBF5A6D"/>
    <w:rsid w:val="1E060E37"/>
    <w:rsid w:val="1F217C4F"/>
    <w:rsid w:val="202D3B9A"/>
    <w:rsid w:val="20AC5BA2"/>
    <w:rsid w:val="2173382E"/>
    <w:rsid w:val="21D13997"/>
    <w:rsid w:val="224F3499"/>
    <w:rsid w:val="22A801EB"/>
    <w:rsid w:val="22D7139C"/>
    <w:rsid w:val="23C6233B"/>
    <w:rsid w:val="23CD1C23"/>
    <w:rsid w:val="23D0570F"/>
    <w:rsid w:val="23F52C20"/>
    <w:rsid w:val="25373ADB"/>
    <w:rsid w:val="253B63C8"/>
    <w:rsid w:val="258D414D"/>
    <w:rsid w:val="25A95A70"/>
    <w:rsid w:val="25B11437"/>
    <w:rsid w:val="260D0D6A"/>
    <w:rsid w:val="268E3FA7"/>
    <w:rsid w:val="269D29AA"/>
    <w:rsid w:val="26DE799C"/>
    <w:rsid w:val="271A7462"/>
    <w:rsid w:val="27353B80"/>
    <w:rsid w:val="273A4957"/>
    <w:rsid w:val="27545EB0"/>
    <w:rsid w:val="27EA37A1"/>
    <w:rsid w:val="27EE00B2"/>
    <w:rsid w:val="29CE3CF8"/>
    <w:rsid w:val="2A2953D2"/>
    <w:rsid w:val="2AA77A6B"/>
    <w:rsid w:val="2B5B780D"/>
    <w:rsid w:val="2B9040B8"/>
    <w:rsid w:val="2C7A4CFC"/>
    <w:rsid w:val="2D0F53B5"/>
    <w:rsid w:val="2E0C3040"/>
    <w:rsid w:val="2E1B1BDE"/>
    <w:rsid w:val="2E6A7D67"/>
    <w:rsid w:val="2E8F2A11"/>
    <w:rsid w:val="304F36B8"/>
    <w:rsid w:val="30E3216D"/>
    <w:rsid w:val="32202386"/>
    <w:rsid w:val="33097853"/>
    <w:rsid w:val="33955886"/>
    <w:rsid w:val="339A10EE"/>
    <w:rsid w:val="33D91C17"/>
    <w:rsid w:val="340A0B6B"/>
    <w:rsid w:val="34413A96"/>
    <w:rsid w:val="3444623E"/>
    <w:rsid w:val="349A13A6"/>
    <w:rsid w:val="34B74F9A"/>
    <w:rsid w:val="352944D8"/>
    <w:rsid w:val="35F11AC0"/>
    <w:rsid w:val="363437D6"/>
    <w:rsid w:val="365377F4"/>
    <w:rsid w:val="36671D5D"/>
    <w:rsid w:val="367C4B66"/>
    <w:rsid w:val="36FB4E9D"/>
    <w:rsid w:val="371A2F36"/>
    <w:rsid w:val="37AB4E1D"/>
    <w:rsid w:val="37E133D6"/>
    <w:rsid w:val="387F144B"/>
    <w:rsid w:val="38DB77E9"/>
    <w:rsid w:val="38E2158B"/>
    <w:rsid w:val="390414E4"/>
    <w:rsid w:val="391D4354"/>
    <w:rsid w:val="39224840"/>
    <w:rsid w:val="392E0314"/>
    <w:rsid w:val="3965780F"/>
    <w:rsid w:val="39803F8F"/>
    <w:rsid w:val="3A9643BE"/>
    <w:rsid w:val="3B7019AF"/>
    <w:rsid w:val="3BBD62FE"/>
    <w:rsid w:val="3C0812EB"/>
    <w:rsid w:val="3C2F4ACA"/>
    <w:rsid w:val="3C586CE3"/>
    <w:rsid w:val="3CDB7EAF"/>
    <w:rsid w:val="3D000214"/>
    <w:rsid w:val="3D491BBB"/>
    <w:rsid w:val="3D9809C9"/>
    <w:rsid w:val="3DD300FD"/>
    <w:rsid w:val="3E206E89"/>
    <w:rsid w:val="3E2C10F3"/>
    <w:rsid w:val="3E970704"/>
    <w:rsid w:val="3EC6723B"/>
    <w:rsid w:val="3EF51CD6"/>
    <w:rsid w:val="3F8053FD"/>
    <w:rsid w:val="4093500E"/>
    <w:rsid w:val="40A11D0E"/>
    <w:rsid w:val="410F3A7D"/>
    <w:rsid w:val="419356DF"/>
    <w:rsid w:val="41DA7A38"/>
    <w:rsid w:val="41E80062"/>
    <w:rsid w:val="41F30347"/>
    <w:rsid w:val="428611BC"/>
    <w:rsid w:val="429C453B"/>
    <w:rsid w:val="431300FA"/>
    <w:rsid w:val="438F3899"/>
    <w:rsid w:val="43AA0EDA"/>
    <w:rsid w:val="43C57231"/>
    <w:rsid w:val="44B22E45"/>
    <w:rsid w:val="44F51D29"/>
    <w:rsid w:val="453178A0"/>
    <w:rsid w:val="45501F6C"/>
    <w:rsid w:val="456455EC"/>
    <w:rsid w:val="456F5052"/>
    <w:rsid w:val="46160AA8"/>
    <w:rsid w:val="461940F5"/>
    <w:rsid w:val="462014E4"/>
    <w:rsid w:val="4645313C"/>
    <w:rsid w:val="46565349"/>
    <w:rsid w:val="4665733A"/>
    <w:rsid w:val="46BD2949"/>
    <w:rsid w:val="47AE3D11"/>
    <w:rsid w:val="48CB217D"/>
    <w:rsid w:val="4955207D"/>
    <w:rsid w:val="49746631"/>
    <w:rsid w:val="4A233794"/>
    <w:rsid w:val="4A2D478B"/>
    <w:rsid w:val="4A471230"/>
    <w:rsid w:val="4A7424EE"/>
    <w:rsid w:val="4AAB5B93"/>
    <w:rsid w:val="4AD131F0"/>
    <w:rsid w:val="4AE9678B"/>
    <w:rsid w:val="4BBC5C4E"/>
    <w:rsid w:val="4BD164D2"/>
    <w:rsid w:val="4BFE1C3A"/>
    <w:rsid w:val="4D1125FB"/>
    <w:rsid w:val="4D904889"/>
    <w:rsid w:val="4DB27309"/>
    <w:rsid w:val="4DFA5F8E"/>
    <w:rsid w:val="4E1B4E0F"/>
    <w:rsid w:val="4EC210D8"/>
    <w:rsid w:val="4ED467D5"/>
    <w:rsid w:val="4EF706D3"/>
    <w:rsid w:val="4FD27286"/>
    <w:rsid w:val="503C735D"/>
    <w:rsid w:val="503E6B37"/>
    <w:rsid w:val="5093712D"/>
    <w:rsid w:val="51627BD2"/>
    <w:rsid w:val="51883D28"/>
    <w:rsid w:val="532D4245"/>
    <w:rsid w:val="533B4C8C"/>
    <w:rsid w:val="53D14261"/>
    <w:rsid w:val="54437D9F"/>
    <w:rsid w:val="54751090"/>
    <w:rsid w:val="54B70FA5"/>
    <w:rsid w:val="54E73F19"/>
    <w:rsid w:val="55517407"/>
    <w:rsid w:val="555E317E"/>
    <w:rsid w:val="56155DEE"/>
    <w:rsid w:val="564644FA"/>
    <w:rsid w:val="565E5780"/>
    <w:rsid w:val="56794E67"/>
    <w:rsid w:val="57073528"/>
    <w:rsid w:val="57437C10"/>
    <w:rsid w:val="57686C8A"/>
    <w:rsid w:val="57743881"/>
    <w:rsid w:val="57EA3C90"/>
    <w:rsid w:val="57EC733C"/>
    <w:rsid w:val="580F316E"/>
    <w:rsid w:val="581F1A3E"/>
    <w:rsid w:val="58661F10"/>
    <w:rsid w:val="59626A67"/>
    <w:rsid w:val="599B0D47"/>
    <w:rsid w:val="5A492DA3"/>
    <w:rsid w:val="5A5C0D28"/>
    <w:rsid w:val="5A7314E9"/>
    <w:rsid w:val="5AFC4F2C"/>
    <w:rsid w:val="5B0F5D9A"/>
    <w:rsid w:val="5B43765C"/>
    <w:rsid w:val="5C003935"/>
    <w:rsid w:val="5C95516F"/>
    <w:rsid w:val="5CAC586B"/>
    <w:rsid w:val="5D0C00B7"/>
    <w:rsid w:val="5DA36666"/>
    <w:rsid w:val="5DFA126C"/>
    <w:rsid w:val="5E0160A3"/>
    <w:rsid w:val="5EFE174E"/>
    <w:rsid w:val="5F7F0D67"/>
    <w:rsid w:val="5FD90725"/>
    <w:rsid w:val="60795E20"/>
    <w:rsid w:val="61351815"/>
    <w:rsid w:val="62040C85"/>
    <w:rsid w:val="62122F41"/>
    <w:rsid w:val="62830E1C"/>
    <w:rsid w:val="62D209FD"/>
    <w:rsid w:val="62DD6F0D"/>
    <w:rsid w:val="6388493A"/>
    <w:rsid w:val="63B71033"/>
    <w:rsid w:val="64387DD8"/>
    <w:rsid w:val="64ED0B61"/>
    <w:rsid w:val="64F62FA5"/>
    <w:rsid w:val="654516FF"/>
    <w:rsid w:val="65670738"/>
    <w:rsid w:val="6617609A"/>
    <w:rsid w:val="668F5FE1"/>
    <w:rsid w:val="674A1F08"/>
    <w:rsid w:val="67B519EA"/>
    <w:rsid w:val="684B418A"/>
    <w:rsid w:val="688908DB"/>
    <w:rsid w:val="68DB02E7"/>
    <w:rsid w:val="68E73C81"/>
    <w:rsid w:val="69622969"/>
    <w:rsid w:val="6A3003EA"/>
    <w:rsid w:val="6A8E0FBE"/>
    <w:rsid w:val="6AB2229E"/>
    <w:rsid w:val="6AC344AB"/>
    <w:rsid w:val="6ACC12BB"/>
    <w:rsid w:val="6ADC3383"/>
    <w:rsid w:val="6B711047"/>
    <w:rsid w:val="6BC64F21"/>
    <w:rsid w:val="6C627CF4"/>
    <w:rsid w:val="6C7D068A"/>
    <w:rsid w:val="6D1A237D"/>
    <w:rsid w:val="6D4D2B68"/>
    <w:rsid w:val="6DB93944"/>
    <w:rsid w:val="6E184B0E"/>
    <w:rsid w:val="6E7361E8"/>
    <w:rsid w:val="6EAB5982"/>
    <w:rsid w:val="6FC34F4E"/>
    <w:rsid w:val="70384FF4"/>
    <w:rsid w:val="717C53B4"/>
    <w:rsid w:val="723932A5"/>
    <w:rsid w:val="72566ACD"/>
    <w:rsid w:val="7375655F"/>
    <w:rsid w:val="73AB0E55"/>
    <w:rsid w:val="73AD381B"/>
    <w:rsid w:val="73BE1CB4"/>
    <w:rsid w:val="73E6163F"/>
    <w:rsid w:val="74E2663A"/>
    <w:rsid w:val="74E97204"/>
    <w:rsid w:val="74F6547D"/>
    <w:rsid w:val="753C5586"/>
    <w:rsid w:val="75497CA3"/>
    <w:rsid w:val="75BA024D"/>
    <w:rsid w:val="75E82DBF"/>
    <w:rsid w:val="763701CA"/>
    <w:rsid w:val="782B1089"/>
    <w:rsid w:val="78983E95"/>
    <w:rsid w:val="78CF4A7B"/>
    <w:rsid w:val="78DD4D17"/>
    <w:rsid w:val="794B223C"/>
    <w:rsid w:val="79563B4F"/>
    <w:rsid w:val="79F37769"/>
    <w:rsid w:val="7A044199"/>
    <w:rsid w:val="7A592736"/>
    <w:rsid w:val="7A8C2B0C"/>
    <w:rsid w:val="7ABA03B5"/>
    <w:rsid w:val="7B505CF9"/>
    <w:rsid w:val="7B8313A3"/>
    <w:rsid w:val="7B9D289C"/>
    <w:rsid w:val="7BFF730D"/>
    <w:rsid w:val="7DA23CEA"/>
    <w:rsid w:val="7ED46CC2"/>
    <w:rsid w:val="7F4B7A1E"/>
    <w:rsid w:val="7FEA5061"/>
    <w:rsid w:val="EF7C3E4C"/>
    <w:rsid w:val="FF9E0585"/>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widowControl w:val="0"/>
      <w:spacing w:beforeLines="0" w:afterLines="0"/>
      <w:jc w:val="both"/>
    </w:pPr>
    <w:rPr>
      <w:rFonts w:hint="eastAsia" w:ascii="Calibri" w:hAnsi="Calibri" w:eastAsia="宋体" w:cs="Times New Roman"/>
      <w:kern w:val="2"/>
      <w:sz w:val="21"/>
      <w:lang w:val="en-US" w:eastAsia="zh-CN"/>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w:basedOn w:val="1"/>
    <w:unhideWhenUsed/>
    <w:qFormat/>
    <w:uiPriority w:val="99"/>
    <w:pPr>
      <w:spacing w:beforeLines="0" w:afterLines="0" w:line="360" w:lineRule="auto"/>
      <w:ind w:firstLine="360" w:firstLineChars="150"/>
      <w:jc w:val="center"/>
    </w:pPr>
    <w:rPr>
      <w:rFonts w:hint="eastAsia"/>
      <w:sz w:val="24"/>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8">
    <w:name w:val="Strong"/>
    <w:basedOn w:val="7"/>
    <w:qFormat/>
    <w:uiPriority w:val="0"/>
    <w:rPr>
      <w:b/>
    </w:rPr>
  </w:style>
  <w:style w:type="paragraph" w:styleId="9">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10">
    <w:name w:val="15"/>
    <w:basedOn w:val="7"/>
    <w:qFormat/>
    <w:uiPriority w:val="0"/>
    <w:rPr>
      <w:rFonts w:hint="default" w:ascii="Times New Roman" w:hAnsi="Times New Roman" w:cs="Times New Roman"/>
      <w:b/>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Pages>
  <Words>2069</Words>
  <Characters>2113</Characters>
  <Lines>0</Lines>
  <Paragraphs>0</Paragraphs>
  <TotalTime>12</TotalTime>
  <ScaleCrop>false</ScaleCrop>
  <LinksUpToDate>false</LinksUpToDate>
  <CharactersWithSpaces>2137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2021-02-02T06:36:00Z</dcterms:created>
  <dc:creator>小波罗</dc:creator>
  <cp:lastModifiedBy>小矮子</cp:lastModifiedBy>
  <dcterms:modified xsi:type="dcterms:W3CDTF">2024-11-06T01:51:54Z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AF91A0BDAEC74214BFD7B9D652CC075B_13</vt:lpwstr>
  </property>
</Properties>
</file>