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FC5502B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一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tbl>
      <w:tblPr>
        <w:tblStyle w:val="5"/>
        <w:tblpPr w:leftFromText="180" w:rightFromText="180" w:vertAnchor="text" w:horzAnchor="page" w:tblpX="972" w:tblpY="346"/>
        <w:tblOverlap w:val="never"/>
        <w:tblW w:w="10314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904"/>
        <w:gridCol w:w="1904"/>
        <w:gridCol w:w="1904"/>
        <w:gridCol w:w="1904"/>
        <w:gridCol w:w="1906"/>
      </w:tblGrid>
      <w:tr w14:paraId="537F70F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58D39A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9522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16A6CE5E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.初步熟悉班级、老师和同伴，逐步对幼儿园产生归属感。</w:t>
            </w:r>
          </w:p>
          <w:p w14:paraId="26631C23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2.了解各项环节的常规，能在老师的引导下初步遵守班级公约。</w:t>
            </w:r>
          </w:p>
          <w:p w14:paraId="54A5541B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3.通过游戏、绘本故事等，感受幼儿园生活的快乐。</w:t>
            </w:r>
          </w:p>
          <w:p w14:paraId="7060CC0C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4.能主动或在老师的提问下，向成人告知自己的需求（如饮水、如厕等）。</w:t>
            </w:r>
          </w:p>
        </w:tc>
      </w:tr>
      <w:tr w14:paraId="0FDC986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566414C4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11AA2ADB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904" w:type="dxa"/>
            <w:tcBorders>
              <w:right w:val="single" w:color="auto" w:sz="4" w:space="0"/>
            </w:tcBorders>
            <w:vAlign w:val="center"/>
          </w:tcPr>
          <w:p w14:paraId="13751BEA"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一</w:t>
            </w:r>
          </w:p>
        </w:tc>
        <w:tc>
          <w:tcPr>
            <w:tcW w:w="190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D8CA0B"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二</w:t>
            </w:r>
          </w:p>
        </w:tc>
        <w:tc>
          <w:tcPr>
            <w:tcW w:w="190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18AE3C">
            <w:pPr>
              <w:jc w:val="center"/>
              <w:rPr>
                <w:rFonts w:ascii="宋体" w:hAnsi="宋体"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</w:rPr>
              <w:t>三</w:t>
            </w:r>
          </w:p>
        </w:tc>
        <w:tc>
          <w:tcPr>
            <w:tcW w:w="190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981141">
            <w:pPr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四</w:t>
            </w:r>
          </w:p>
        </w:tc>
        <w:tc>
          <w:tcPr>
            <w:tcW w:w="190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2FF8596A">
            <w:pPr>
              <w:jc w:val="center"/>
              <w:rPr>
                <w:rFonts w:hint="default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五</w:t>
            </w:r>
          </w:p>
        </w:tc>
      </w:tr>
      <w:tr w14:paraId="6F4947E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9F4D1C4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1CCCDF85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9522" w:type="dxa"/>
            <w:gridSpan w:val="5"/>
            <w:vAlign w:val="center"/>
          </w:tcPr>
          <w:p w14:paraId="0E5AE899">
            <w:pPr>
              <w:numPr>
                <w:ilvl w:val="0"/>
                <w:numId w:val="0"/>
              </w:numPr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color w:val="auto"/>
                <w:szCs w:val="21"/>
              </w:rPr>
              <w:t>热情接待幼儿，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，帮助幼儿疏导情绪</w:t>
            </w:r>
            <w:r>
              <w:rPr>
                <w:rFonts w:hint="eastAsia" w:ascii="宋体" w:hAnsi="宋体"/>
                <w:color w:val="auto"/>
                <w:szCs w:val="21"/>
              </w:rPr>
              <w:t>。</w:t>
            </w:r>
          </w:p>
          <w:p w14:paraId="6CE043A2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进行二次晨检，了解幼儿身体情况、检查幼儿口袋是否有小玩具等物品。</w:t>
            </w:r>
          </w:p>
        </w:tc>
      </w:tr>
      <w:tr w14:paraId="47CF87A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3DB1B8B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2D19CF4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9522" w:type="dxa"/>
            <w:gridSpan w:val="5"/>
            <w:vAlign w:val="center"/>
          </w:tcPr>
          <w:p w14:paraId="0B678278">
            <w:pPr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1.来园接待：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热情接待孩子来园，引导孩子洗手，在区域中比较安静地玩耍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 w14:paraId="49F51B7E">
            <w:pP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auto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auto"/>
              </w:rPr>
              <w:t>区域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益智区：投放插塑玩具，供幼儿进行简单的拼搭游戏</w:t>
            </w:r>
            <w:r>
              <w:rPr>
                <w:rFonts w:hint="eastAsia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  <w:t>。</w:t>
            </w:r>
          </w:p>
          <w:p w14:paraId="2CBFEC8C">
            <w:pPr>
              <w:rPr>
                <w:rFonts w:hint="default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娃娃家：投放娃娃、小碗、杯子等，供幼儿模仿生活场景，与娃娃进行互动。</w:t>
            </w:r>
          </w:p>
          <w:p w14:paraId="16622380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：自我介绍、我的新班级、我的标记等。</w:t>
            </w:r>
          </w:p>
        </w:tc>
      </w:tr>
      <w:tr w14:paraId="00039DF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DC2365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08424811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运动</w:t>
            </w:r>
          </w:p>
        </w:tc>
        <w:tc>
          <w:tcPr>
            <w:tcW w:w="9522" w:type="dxa"/>
            <w:gridSpan w:val="5"/>
            <w:vAlign w:val="center"/>
          </w:tcPr>
          <w:p w14:paraId="6A83DEF4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能在老师的点名、引导下，按照性别排成两条队伍</w:t>
            </w:r>
            <w:r>
              <w:rPr>
                <w:rFonts w:hint="eastAsia"/>
                <w:szCs w:val="21"/>
              </w:rPr>
              <w:t>。</w:t>
            </w:r>
          </w:p>
          <w:p w14:paraId="5B8C5E8F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乐意跟随音乐，模仿老师的动作，进行韵律活动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1E14225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63F1E1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08823CC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90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3FA9E6FB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常规培养：拉火车排队</w:t>
            </w:r>
          </w:p>
        </w:tc>
        <w:tc>
          <w:tcPr>
            <w:tcW w:w="1904" w:type="dxa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46DE910">
            <w:pPr>
              <w:jc w:val="center"/>
              <w:rPr>
                <w:rFonts w:hint="default" w:ascii="宋体" w:hAnsi="宋体" w:eastAsia="宋体" w:cs="Times New Roman"/>
                <w:b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常规培养：排队散步</w:t>
            </w:r>
          </w:p>
        </w:tc>
        <w:tc>
          <w:tcPr>
            <w:tcW w:w="1904" w:type="dxa"/>
            <w:tcBorders>
              <w:left w:val="single" w:color="auto" w:sz="8" w:space="0"/>
            </w:tcBorders>
            <w:vAlign w:val="center"/>
          </w:tcPr>
          <w:p w14:paraId="7F071833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常规培养：正确使用运动器械</w:t>
            </w:r>
          </w:p>
        </w:tc>
        <w:tc>
          <w:tcPr>
            <w:tcW w:w="1904" w:type="dxa"/>
            <w:tcBorders>
              <w:left w:val="single" w:color="auto" w:sz="4" w:space="0"/>
            </w:tcBorders>
            <w:vAlign w:val="center"/>
          </w:tcPr>
          <w:p w14:paraId="00C4F924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常规培养：初步了解运动安全知识</w:t>
            </w:r>
          </w:p>
        </w:tc>
        <w:tc>
          <w:tcPr>
            <w:tcW w:w="1906" w:type="dxa"/>
            <w:tcBorders>
              <w:left w:val="single" w:color="auto" w:sz="4" w:space="0"/>
            </w:tcBorders>
            <w:vAlign w:val="center"/>
          </w:tcPr>
          <w:p w14:paraId="7C878762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kern w:val="2"/>
                <w:sz w:val="18"/>
                <w:szCs w:val="18"/>
                <w:lang w:val="en-US" w:eastAsia="zh-CN"/>
              </w:rPr>
              <w:t>常规培养：在指定范围内运动</w:t>
            </w:r>
          </w:p>
        </w:tc>
      </w:tr>
      <w:tr w14:paraId="03B3BBA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4F937D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E9023D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904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9289C44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重点指导：初步认识户外大型器械</w:t>
            </w:r>
          </w:p>
        </w:tc>
        <w:tc>
          <w:tcPr>
            <w:tcW w:w="1904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424471">
            <w:pPr>
              <w:spacing w:line="300" w:lineRule="exact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重点指导：按规则玩滑梯</w:t>
            </w:r>
          </w:p>
        </w:tc>
        <w:tc>
          <w:tcPr>
            <w:tcW w:w="1904" w:type="dxa"/>
            <w:tcBorders>
              <w:left w:val="single" w:color="auto" w:sz="8" w:space="0"/>
            </w:tcBorders>
            <w:vAlign w:val="center"/>
          </w:tcPr>
          <w:p w14:paraId="1E560B65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  <w:t>重点指导：尝试手拉手围成圈</w:t>
            </w:r>
          </w:p>
        </w:tc>
        <w:tc>
          <w:tcPr>
            <w:tcW w:w="1904" w:type="dxa"/>
            <w:tcBorders>
              <w:left w:val="single" w:color="auto" w:sz="4" w:space="0"/>
            </w:tcBorders>
            <w:vAlign w:val="center"/>
          </w:tcPr>
          <w:p w14:paraId="7FC0C1F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重点指导：围成圈玩皮球</w:t>
            </w:r>
          </w:p>
        </w:tc>
        <w:tc>
          <w:tcPr>
            <w:tcW w:w="1906" w:type="dxa"/>
            <w:tcBorders>
              <w:left w:val="single" w:color="auto" w:sz="4" w:space="0"/>
            </w:tcBorders>
            <w:vAlign w:val="center"/>
          </w:tcPr>
          <w:p w14:paraId="4655F3A1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重点指导：按规则玩蹦床</w:t>
            </w:r>
          </w:p>
        </w:tc>
      </w:tr>
      <w:tr w14:paraId="65C7F4A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C7B6F4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52E097B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90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E2F88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手指游戏：手指变变变</w:t>
            </w:r>
          </w:p>
        </w:tc>
        <w:tc>
          <w:tcPr>
            <w:tcW w:w="19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04599A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手指游戏：小手拍拍</w:t>
            </w:r>
          </w:p>
        </w:tc>
        <w:tc>
          <w:tcPr>
            <w:tcW w:w="1904" w:type="dxa"/>
            <w:tcBorders>
              <w:left w:val="single" w:color="auto" w:sz="8" w:space="0"/>
            </w:tcBorders>
            <w:vAlign w:val="center"/>
          </w:tcPr>
          <w:p w14:paraId="3E345D1D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手指游戏：吹泡泡</w:t>
            </w:r>
          </w:p>
        </w:tc>
        <w:tc>
          <w:tcPr>
            <w:tcW w:w="1904" w:type="dxa"/>
            <w:tcBorders>
              <w:left w:val="single" w:color="auto" w:sz="4" w:space="0"/>
            </w:tcBorders>
            <w:vAlign w:val="center"/>
          </w:tcPr>
          <w:p w14:paraId="5CB02A3A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手指游戏：咕噜咕噜变</w:t>
            </w:r>
          </w:p>
        </w:tc>
        <w:tc>
          <w:tcPr>
            <w:tcW w:w="1906" w:type="dxa"/>
            <w:tcBorders>
              <w:left w:val="single" w:color="auto" w:sz="4" w:space="0"/>
            </w:tcBorders>
            <w:vAlign w:val="center"/>
          </w:tcPr>
          <w:p w14:paraId="75B96372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Calibri"/>
                <w:color w:val="auto"/>
                <w:sz w:val="21"/>
                <w:szCs w:val="21"/>
                <w:lang w:val="en-US" w:eastAsia="zh-CN"/>
              </w:rPr>
              <w:t>手指游戏：爆米花</w:t>
            </w:r>
          </w:p>
        </w:tc>
      </w:tr>
      <w:tr w14:paraId="0903071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DB0A5D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5B797F6A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90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62E61B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绘本故事：《小鼠波波上幼儿园》</w:t>
            </w:r>
          </w:p>
        </w:tc>
        <w:tc>
          <w:tcPr>
            <w:tcW w:w="19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412302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音乐游戏：《合拢张开》</w:t>
            </w:r>
          </w:p>
        </w:tc>
        <w:tc>
          <w:tcPr>
            <w:tcW w:w="1904" w:type="dxa"/>
            <w:tcBorders>
              <w:left w:val="single" w:color="auto" w:sz="8" w:space="0"/>
            </w:tcBorders>
            <w:vAlign w:val="center"/>
          </w:tcPr>
          <w:p w14:paraId="00819216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绘本故事：《幼儿园的一天》</w:t>
            </w:r>
          </w:p>
        </w:tc>
        <w:tc>
          <w:tcPr>
            <w:tcW w:w="1904" w:type="dxa"/>
            <w:tcBorders>
              <w:left w:val="single" w:color="auto" w:sz="4" w:space="0"/>
            </w:tcBorders>
            <w:vAlign w:val="center"/>
          </w:tcPr>
          <w:p w14:paraId="3DD55E9E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音乐游戏：《找一个朋友》</w:t>
            </w:r>
          </w:p>
        </w:tc>
        <w:tc>
          <w:tcPr>
            <w:tcW w:w="1906" w:type="dxa"/>
            <w:tcBorders>
              <w:left w:val="single" w:color="auto" w:sz="4" w:space="0"/>
            </w:tcBorders>
            <w:vAlign w:val="center"/>
          </w:tcPr>
          <w:p w14:paraId="76D14AB5">
            <w:pPr>
              <w:jc w:val="center"/>
              <w:rPr>
                <w:rFonts w:hint="default" w:ascii="宋体" w:hAnsi="宋体" w:eastAsia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绘本故事：《嘘，午安》</w:t>
            </w:r>
          </w:p>
        </w:tc>
      </w:tr>
      <w:tr w14:paraId="4F62890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8572D2F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下午</w:t>
            </w:r>
          </w:p>
          <w:p w14:paraId="5E5650EB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户外</w:t>
            </w:r>
          </w:p>
          <w:p w14:paraId="4187CF68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活动</w:t>
            </w:r>
          </w:p>
        </w:tc>
        <w:tc>
          <w:tcPr>
            <w:tcW w:w="1904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08953B">
            <w:pPr>
              <w:jc w:val="center"/>
              <w:rPr>
                <w:rFonts w:hint="default" w:ascii="宋体" w:hAnsi="宋体" w:cs="Calibri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自我服务：认识标记</w:t>
            </w:r>
          </w:p>
        </w:tc>
        <w:tc>
          <w:tcPr>
            <w:tcW w:w="1904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0EB0DAEE">
            <w:pPr>
              <w:jc w:val="center"/>
              <w:rPr>
                <w:rFonts w:hint="default" w:ascii="宋体" w:hAnsi="宋体" w:cs="Calibri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自我服务：排队饮水</w:t>
            </w:r>
          </w:p>
        </w:tc>
        <w:tc>
          <w:tcPr>
            <w:tcW w:w="1904" w:type="dxa"/>
            <w:tcBorders>
              <w:left w:val="single" w:color="auto" w:sz="8" w:space="0"/>
            </w:tcBorders>
            <w:vAlign w:val="center"/>
          </w:tcPr>
          <w:p w14:paraId="3BB3CFFF">
            <w:pPr>
              <w:jc w:val="center"/>
              <w:rPr>
                <w:rFonts w:hint="default" w:ascii="宋体" w:hAnsi="宋体" w:cs="Calibri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自我服务：搬椅子</w:t>
            </w:r>
          </w:p>
        </w:tc>
        <w:tc>
          <w:tcPr>
            <w:tcW w:w="1904" w:type="dxa"/>
            <w:tcBorders>
              <w:left w:val="single" w:color="auto" w:sz="4" w:space="0"/>
            </w:tcBorders>
            <w:vAlign w:val="center"/>
          </w:tcPr>
          <w:p w14:paraId="3C82BCA0">
            <w:pPr>
              <w:jc w:val="center"/>
              <w:rPr>
                <w:rFonts w:hint="default" w:ascii="宋体" w:hAnsi="宋体" w:cs="Calibri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自我服务：我会吃饭</w:t>
            </w:r>
          </w:p>
        </w:tc>
        <w:tc>
          <w:tcPr>
            <w:tcW w:w="1906" w:type="dxa"/>
            <w:tcBorders>
              <w:left w:val="single" w:color="auto" w:sz="4" w:space="0"/>
            </w:tcBorders>
            <w:vAlign w:val="center"/>
          </w:tcPr>
          <w:p w14:paraId="59A717ED">
            <w:pPr>
              <w:jc w:val="center"/>
              <w:rPr>
                <w:rFonts w:hint="default" w:ascii="宋体" w:hAnsi="宋体" w:cs="Calibri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自我服务：按需如厕</w:t>
            </w:r>
          </w:p>
        </w:tc>
      </w:tr>
      <w:tr w14:paraId="2D38B57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E92F258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pacing w:val="-20"/>
                <w:sz w:val="24"/>
                <w:szCs w:val="24"/>
              </w:rPr>
              <w:t>日 常 生 活</w:t>
            </w:r>
          </w:p>
        </w:tc>
        <w:tc>
          <w:tcPr>
            <w:tcW w:w="9522" w:type="dxa"/>
            <w:gridSpan w:val="5"/>
            <w:tcBorders>
              <w:bottom w:val="single" w:color="auto" w:sz="4" w:space="0"/>
            </w:tcBorders>
            <w:vAlign w:val="center"/>
          </w:tcPr>
          <w:p w14:paraId="6F1AC32D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1.在教师的引导下，能够根据自己的标记拿取物品，并能放回原位。</w:t>
            </w:r>
          </w:p>
          <w:p w14:paraId="747ADC4C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2.初步适应集体生活，乐于自我服务，如在提醒下搬椅子、如厕、饮水等，提高自理能力。</w:t>
            </w:r>
          </w:p>
          <w:p w14:paraId="267FDB10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3.在午睡环节，能够比较安静地在小床上休息或入睡，不在室内吵闹追逐。</w:t>
            </w:r>
          </w:p>
        </w:tc>
      </w:tr>
      <w:tr w14:paraId="6EE2F9A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8F934F8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家长工作</w:t>
            </w:r>
          </w:p>
        </w:tc>
        <w:tc>
          <w:tcPr>
            <w:tcW w:w="95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BA5D7B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1.以照片、视频形式，向家长分享幼儿在园的情况。请家长根据照片等内容，正向引导幼儿回忆和感受幼儿园的快乐生活，从而激发幼儿继续入园的积极情绪。</w:t>
            </w:r>
          </w:p>
          <w:p w14:paraId="0CE2B544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2.请家长准时接送幼儿入园和离园，并用轻松愉快的情绪感染幼儿，逐步缓解幼儿的分离焦虑。</w:t>
            </w:r>
          </w:p>
        </w:tc>
      </w:tr>
      <w:tr w14:paraId="0486C9E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EB272E8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环境创设</w:t>
            </w:r>
          </w:p>
        </w:tc>
        <w:tc>
          <w:tcPr>
            <w:tcW w:w="95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4799D4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1.创设益智区、美工区、娃娃家等多个区域游戏环节，投放相应的游戏材料。</w:t>
            </w:r>
          </w:p>
          <w:p w14:paraId="4FFC4971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2.将幼儿的全家福装饰在娃娃家中，营造温馨感，帮助幼儿尽快适应。</w:t>
            </w:r>
          </w:p>
        </w:tc>
      </w:tr>
      <w:tr w14:paraId="5272FCD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802A5B5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本周反思</w:t>
            </w:r>
          </w:p>
        </w:tc>
        <w:tc>
          <w:tcPr>
            <w:tcW w:w="9522" w:type="dxa"/>
            <w:gridSpan w:val="5"/>
            <w:tcBorders>
              <w:top w:val="single" w:color="auto" w:sz="4" w:space="0"/>
            </w:tcBorders>
            <w:vAlign w:val="center"/>
          </w:tcPr>
          <w:p w14:paraId="290278D4">
            <w:pPr>
              <w:spacing w:line="300" w:lineRule="exact"/>
              <w:rPr>
                <w:szCs w:val="21"/>
              </w:rPr>
            </w:pPr>
          </w:p>
          <w:p w14:paraId="59B72DDE">
            <w:pPr>
              <w:spacing w:line="300" w:lineRule="exact"/>
              <w:rPr>
                <w:szCs w:val="21"/>
              </w:rPr>
            </w:pPr>
          </w:p>
        </w:tc>
      </w:tr>
    </w:tbl>
    <w:p w14:paraId="76AFC5C3">
      <w:p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班级：小4班      </w:t>
      </w:r>
      <w:r>
        <w:rPr>
          <w:rFonts w:hint="eastAsia" w:ascii="宋体" w:hAnsi="宋体" w:eastAsia="宋体" w:cs="宋体"/>
          <w:b/>
          <w:lang w:eastAsia="zh-CN"/>
        </w:rPr>
        <w:t>日期</w:t>
      </w:r>
      <w:r>
        <w:rPr>
          <w:rFonts w:hint="eastAsia" w:ascii="宋体" w:hAnsi="宋体" w:cs="宋体"/>
          <w:b/>
          <w:lang w:eastAsia="zh-CN"/>
        </w:rPr>
        <w:t>：</w:t>
      </w:r>
      <w:r>
        <w:rPr>
          <w:rFonts w:hint="eastAsia" w:ascii="宋体" w:hAnsi="宋体" w:cs="宋体"/>
          <w:b/>
          <w:lang w:val="en-US" w:eastAsia="zh-CN"/>
        </w:rPr>
        <w:t>9月2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姚、黄</w:t>
      </w:r>
      <w:r>
        <w:rPr>
          <w:rFonts w:hint="eastAsia" w:ascii="宋体" w:hAnsi="宋体" w:cs="宋体"/>
          <w:b/>
          <w:lang w:eastAsia="zh-CN"/>
        </w:rPr>
        <w:t>老师</w:t>
      </w:r>
      <w:bookmarkStart w:id="0" w:name="_GoBack"/>
      <w:bookmarkEnd w:id="0"/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955619-455B-4A08-8598-B6B8F29AE7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B0E658-A78B-4B08-A135-3E3C88349E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BC34CD8-F1C3-4C11-BFCE-2B5C93B576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630621-D70B-46DE-88DD-7AFC42D9199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DD88C28-D22B-4C35-B579-F67B070D2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B816C9">
    <w:pPr>
      <w:pStyle w:val="2"/>
    </w:pPr>
  </w:p>
  <w:p w14:paraId="0860BB55">
    <w:pPr>
      <w:pStyle w:val="2"/>
    </w:pPr>
  </w:p>
  <w:p w14:paraId="119B6F97">
    <w:pPr>
      <w:pStyle w:val="2"/>
      <w:rPr>
        <w:rFonts w:hint="eastAsia" w:eastAsia="宋体"/>
        <w:lang w:eastAsia="zh-CN"/>
      </w:rPr>
    </w:pPr>
  </w:p>
  <w:p w14:paraId="1BA65BC4">
    <w:pPr>
      <w:pStyle w:val="2"/>
    </w:pPr>
  </w:p>
  <w:p w14:paraId="4D99CD1A">
    <w:pPr>
      <w:pStyle w:val="2"/>
    </w:pPr>
  </w:p>
  <w:p w14:paraId="3288DC9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F45C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8EC33C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xLCJoZGlkIjoiMzEwNTM5NzYwMDRjMzkwZTVkZjY2ODkwMGIxNGU0OTUiLCJ1c2VyQ291bnQiOjEyNX0="/>
  </w:docVars>
  <w:rsids>
    <w:rsidRoot w:val="70AB3559"/>
    <w:rsid w:val="000969AD"/>
    <w:rsid w:val="003B132A"/>
    <w:rsid w:val="009C2FC0"/>
    <w:rsid w:val="01E20253"/>
    <w:rsid w:val="0204742C"/>
    <w:rsid w:val="03944414"/>
    <w:rsid w:val="05B74771"/>
    <w:rsid w:val="07027EF6"/>
    <w:rsid w:val="072C6E2A"/>
    <w:rsid w:val="074E68A3"/>
    <w:rsid w:val="075007DA"/>
    <w:rsid w:val="07FA451A"/>
    <w:rsid w:val="09781C0E"/>
    <w:rsid w:val="0B212BCE"/>
    <w:rsid w:val="0DDE3227"/>
    <w:rsid w:val="0E292C85"/>
    <w:rsid w:val="0F683DAC"/>
    <w:rsid w:val="0F692FC4"/>
    <w:rsid w:val="0F77627B"/>
    <w:rsid w:val="11025F55"/>
    <w:rsid w:val="11651569"/>
    <w:rsid w:val="123A47ED"/>
    <w:rsid w:val="128B2877"/>
    <w:rsid w:val="12972251"/>
    <w:rsid w:val="12DA745B"/>
    <w:rsid w:val="1443530D"/>
    <w:rsid w:val="144D0B5D"/>
    <w:rsid w:val="159618A4"/>
    <w:rsid w:val="159D7523"/>
    <w:rsid w:val="15F04842"/>
    <w:rsid w:val="15F77E04"/>
    <w:rsid w:val="16BD4732"/>
    <w:rsid w:val="16ED02F5"/>
    <w:rsid w:val="175314BC"/>
    <w:rsid w:val="17E55B65"/>
    <w:rsid w:val="185F4A5F"/>
    <w:rsid w:val="18F671A1"/>
    <w:rsid w:val="1B0F0EC3"/>
    <w:rsid w:val="1B7C7BDB"/>
    <w:rsid w:val="1B801DB8"/>
    <w:rsid w:val="1BEA723A"/>
    <w:rsid w:val="1DDC5512"/>
    <w:rsid w:val="1E175BF5"/>
    <w:rsid w:val="1FD03430"/>
    <w:rsid w:val="20351B5F"/>
    <w:rsid w:val="20B6123F"/>
    <w:rsid w:val="210C1252"/>
    <w:rsid w:val="226E2C5D"/>
    <w:rsid w:val="22F10EAE"/>
    <w:rsid w:val="24C24D05"/>
    <w:rsid w:val="253D7781"/>
    <w:rsid w:val="264B4D7A"/>
    <w:rsid w:val="27CE17BE"/>
    <w:rsid w:val="281F026C"/>
    <w:rsid w:val="28CE7DF5"/>
    <w:rsid w:val="28F74D45"/>
    <w:rsid w:val="299625B8"/>
    <w:rsid w:val="2CF63AF2"/>
    <w:rsid w:val="2E8452CD"/>
    <w:rsid w:val="2EE30835"/>
    <w:rsid w:val="31175F84"/>
    <w:rsid w:val="311A1F18"/>
    <w:rsid w:val="33A42613"/>
    <w:rsid w:val="33A930DF"/>
    <w:rsid w:val="343F6D1F"/>
    <w:rsid w:val="347D2504"/>
    <w:rsid w:val="34D7647B"/>
    <w:rsid w:val="36DD7C39"/>
    <w:rsid w:val="38762C68"/>
    <w:rsid w:val="389767F5"/>
    <w:rsid w:val="38C12262"/>
    <w:rsid w:val="38F7222A"/>
    <w:rsid w:val="393C7C1B"/>
    <w:rsid w:val="399A3BF6"/>
    <w:rsid w:val="3A7D5460"/>
    <w:rsid w:val="3B2A2D58"/>
    <w:rsid w:val="3B691AD2"/>
    <w:rsid w:val="3BBA58B5"/>
    <w:rsid w:val="3C1B615F"/>
    <w:rsid w:val="3D101C71"/>
    <w:rsid w:val="3D6D082A"/>
    <w:rsid w:val="3F2A1578"/>
    <w:rsid w:val="40C04AA8"/>
    <w:rsid w:val="42911F0D"/>
    <w:rsid w:val="44064E88"/>
    <w:rsid w:val="448B04BF"/>
    <w:rsid w:val="460674CF"/>
    <w:rsid w:val="486338DC"/>
    <w:rsid w:val="4A331C29"/>
    <w:rsid w:val="4A3C6604"/>
    <w:rsid w:val="4A536461"/>
    <w:rsid w:val="4B6D68F7"/>
    <w:rsid w:val="4BE67809"/>
    <w:rsid w:val="4DD21759"/>
    <w:rsid w:val="4E257ADB"/>
    <w:rsid w:val="4E6648FE"/>
    <w:rsid w:val="4EBC1B5E"/>
    <w:rsid w:val="4FA12D27"/>
    <w:rsid w:val="50D1626C"/>
    <w:rsid w:val="53407165"/>
    <w:rsid w:val="54564131"/>
    <w:rsid w:val="546A755E"/>
    <w:rsid w:val="55D030FC"/>
    <w:rsid w:val="55D8594C"/>
    <w:rsid w:val="55EB4BDB"/>
    <w:rsid w:val="55FC6A76"/>
    <w:rsid w:val="5650094B"/>
    <w:rsid w:val="57446072"/>
    <w:rsid w:val="58B024F3"/>
    <w:rsid w:val="5A602529"/>
    <w:rsid w:val="5B5C0935"/>
    <w:rsid w:val="5B5E5585"/>
    <w:rsid w:val="5BD264B8"/>
    <w:rsid w:val="5BDC658C"/>
    <w:rsid w:val="5C2B26D2"/>
    <w:rsid w:val="5D8F5C91"/>
    <w:rsid w:val="5E18534E"/>
    <w:rsid w:val="5E231B5D"/>
    <w:rsid w:val="5E9F5F87"/>
    <w:rsid w:val="5F015CCB"/>
    <w:rsid w:val="5F7A5CEF"/>
    <w:rsid w:val="607F07C0"/>
    <w:rsid w:val="614A5E9A"/>
    <w:rsid w:val="61914510"/>
    <w:rsid w:val="62160143"/>
    <w:rsid w:val="63EE08FD"/>
    <w:rsid w:val="66D863DA"/>
    <w:rsid w:val="670634C8"/>
    <w:rsid w:val="67597E93"/>
    <w:rsid w:val="690945DF"/>
    <w:rsid w:val="6A6B466F"/>
    <w:rsid w:val="6A7115D6"/>
    <w:rsid w:val="6A981EA9"/>
    <w:rsid w:val="6AA76030"/>
    <w:rsid w:val="6B9A16B0"/>
    <w:rsid w:val="6BAE1CBB"/>
    <w:rsid w:val="6D1B05CF"/>
    <w:rsid w:val="6D91263F"/>
    <w:rsid w:val="6DB76095"/>
    <w:rsid w:val="6F3848CE"/>
    <w:rsid w:val="6F7E4E45"/>
    <w:rsid w:val="70AB3559"/>
    <w:rsid w:val="71F868A1"/>
    <w:rsid w:val="72930C07"/>
    <w:rsid w:val="72BB756B"/>
    <w:rsid w:val="72E503E5"/>
    <w:rsid w:val="73273B4B"/>
    <w:rsid w:val="73960C7D"/>
    <w:rsid w:val="75E96DAA"/>
    <w:rsid w:val="771816DB"/>
    <w:rsid w:val="774D6B46"/>
    <w:rsid w:val="799404F5"/>
    <w:rsid w:val="7A236D15"/>
    <w:rsid w:val="7A2455EA"/>
    <w:rsid w:val="7A4C3102"/>
    <w:rsid w:val="7AEC5C9B"/>
    <w:rsid w:val="7BAC57D1"/>
    <w:rsid w:val="7C7952FA"/>
    <w:rsid w:val="7D152359"/>
    <w:rsid w:val="7D9B4E14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7">
    <w:name w:val="Default Paragraph Font"/>
    <w:autoRedefine/>
    <w:qFormat/>
    <w:uiPriority w:val="0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1115</Words>
  <Characters>1142</Characters>
  <Lines>6</Lines>
  <Paragraphs>1</Paragraphs>
  <TotalTime>88</TotalTime>
  <ScaleCrop>false</ScaleCrop>
  <LinksUpToDate>false</LinksUpToDate>
  <CharactersWithSpaces>1160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旺仔</cp:lastModifiedBy>
  <dcterms:modified xsi:type="dcterms:W3CDTF">2024-09-03T05:34:49Z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B6777B11739348B78B4198ED28CA9568_13</vt:lpwstr>
  </property>
</Properties>
</file>