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>十二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Theme="minorEastAsia" w:hAnsiTheme="minorEastAsia" w:eastAsiaTheme="minorEastAsia" w:cstheme="minorEastAsia"/>
          <w:b/>
          <w:color w:val="00B050"/>
          <w:sz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主题：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秋天来了   小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）班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日—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带班老师：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老师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1.在教师的提醒和帮助下，学习火灾来临时撤离火场的方法。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2.了解松鼠的外形特征和秋天储存食物的习性。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3.初步熟悉歌曲旋律，并能模仿教师用较有力的声音演唱歌曲的号子部分。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4.大胆选择色彩，学习用印章印画，表现大大小小的圆圈泡泡。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5.通过饲养和观察金鱼，了解金鱼的外形特征和生活习性。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热情接待幼儿来园，弯腰或下蹲拥抱幼儿，帮助幼儿晨检。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</w:rPr>
              <w:t>：提供</w:t>
            </w:r>
            <w:r>
              <w:rPr>
                <w:rFonts w:hint="eastAsia"/>
                <w:szCs w:val="21"/>
                <w:lang w:val="en-US" w:eastAsia="zh-CN"/>
              </w:rPr>
              <w:t>故事头饰和挂图，引导幼儿表演故事内容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1260" w:leftChars="600" w:right="0" w:firstLine="0" w:firstLine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美工</w:t>
            </w:r>
            <w:r>
              <w:rPr>
                <w:rFonts w:hint="eastAsia"/>
                <w:szCs w:val="21"/>
              </w:rPr>
              <w:t>区：提供</w:t>
            </w:r>
            <w:r>
              <w:rPr>
                <w:rFonts w:hint="eastAsia"/>
                <w:szCs w:val="21"/>
                <w:lang w:val="en-US" w:eastAsia="zh-CN"/>
              </w:rPr>
              <w:t>秋叶，引导幼儿进行树叶粘贴画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/>
                <w:szCs w:val="21"/>
              </w:rPr>
              <w:t>：提供</w:t>
            </w:r>
            <w:r>
              <w:rPr>
                <w:rFonts w:hint="eastAsia" w:ascii="宋体" w:hAnsi="宋体"/>
                <w:szCs w:val="21"/>
                <w:lang w:eastAsia="zh-CN"/>
              </w:rPr>
              <w:t>不同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形状和大小的树叶，引导幼儿给树叶排队和分类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秋天里的小动物、喝水的好处、冷热我会说等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引导幼儿在游戏时注意玩耍的方式，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学会交朋友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/>
                <w:szCs w:val="21"/>
                <w:lang w:eastAsia="zh-CN"/>
              </w:rPr>
              <w:t>能够跟着前面小朋友抱臂向前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靠拢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 w:ascii="宋体" w:hAnsi="宋体"/>
                <w:szCs w:val="21"/>
              </w:rPr>
              <w:t>师幼一起做操，提醒幼儿动作</w:t>
            </w:r>
            <w:r>
              <w:rPr>
                <w:rFonts w:hint="eastAsia" w:ascii="宋体" w:hAnsi="宋体"/>
                <w:szCs w:val="21"/>
                <w:lang w:eastAsia="zh-CN"/>
              </w:rPr>
              <w:t>有节奏</w:t>
            </w:r>
            <w:r>
              <w:rPr>
                <w:rFonts w:hint="eastAsia" w:ascii="宋体" w:hAnsi="宋体"/>
                <w:szCs w:val="21"/>
              </w:rPr>
              <w:t>整齐、协调、有力。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提供给幼儿各种活动器械，让幼儿自由选择。教师注意观察幼儿的活动情况，注意安全。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网小鱼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小羊过河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（平衡）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老鼠笼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青蛙跳荷叶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切西瓜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210" w:firstLineChars="10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小鸡快跑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好忙的松鼠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小乌龟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210" w:firstLineChars="10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（音乐）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小鱼吐泡泡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（美术）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小金鱼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（科学）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滑索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种植园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乐高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体育游戏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1.带领幼儿前往户外观察秋天景色，能用完整、好听的词句描绘。</w:t>
            </w:r>
          </w:p>
          <w:p>
            <w:pP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2.能够通过捡落叶感知树叶结构、形态，愿意主动与同伴交流自己的发现和感受。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1.引导练习自己穿衣和脱衣，学会拉拉链、扣纽扣的方法。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2.和孩子一起饲养小金鱼，鼓励幼儿学会照顾小动物，萌发保护动物的情感。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在区域中投放秋天的树叶和果实，引导幼儿运用秋天的自然物进行游戏。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继续完善主题墙，将幼儿的作品《小鱼吐泡泡》张贴在主题墙上。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预防近视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幼儿刚出生时是远视眼状态。0—6周岁阶段，孩子视觉系 统处于从“远视眼”向“正视眼”快速发展的关键阶段，呵护孩子视力健康应以让他们快乐成长为目标科学引导。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1.户外活动很重要，沐浴阳光防近视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0—6周岁是早期近视防控的关键期。户外活动能有效预防 和控制近视。幼儿园老师和家长应鼓励并带领孩子多参加以玩乐 为主的户外活动或简单的体育运动，保证每日户外活动时间两小时以上。注意在户外活动中预防晒伤和其他意外伤害的发生。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2.电子视屏要严控，过早使用眼损伤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在幼儿眼睛发育的关键期，过多接触电子屏幕会造成不可逆  眼部损伤。建议0—3岁幼儿禁用手机、电脑等视屏类电子产品， 3-6岁幼儿也应尽量避免接触和使用。托幼机构尽量避免使用电子屏教学。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3.远离幼儿小学化，注重体验乐成长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学龄前幼儿不宜读写，避免过早施加学习压力。要主动远离幼儿园小学化倾向，让幼儿快乐成长，充分使用各种感官探索和 体验。近距离注视场景下，距离应保持50厘米以上。对于学习钢琴等乐器的孩子，琴谱字体要尽量大，保证练习时环境光照亮度，每次连续练习时间不超过20分钟。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4.睡眠确保十小时，膳食营养要多样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幼儿的营养水平和睡眠质量与成年后身体素质息息相关，应 注意保持规律、健康的生活方式。每天应保证充足睡眠时间10 小时以上。注意膳食营养均衡，多吃水果蔬菜，少吃甜食和油炸食品。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预防近视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幼儿刚出生时是远视眼状态。0—6周岁阶段，孩子视觉系 统处于从“远视眼”向“正视眼”快速发展的关键阶段，呵护孩子视力健康应以让他们快乐成长为目标科学引导。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1.户外活动很重要，沐浴阳光防近视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0—6周岁是早期近视防控的关键期。户外活动能有效预防 和控制近视。幼儿园老师和家长应鼓励并带领孩子多参加以玩乐 为主的户外活动或简单的体育运动，保证每日户外活动时间两小时以上。注意在户外活动中预防晒伤和其他意外伤害的发生。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2.电子视屏要严控，过早使用眼损伤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在幼儿眼睛发育的关键期，过多接触电子屏幕会造成不可逆  眼部损伤。建议0—3岁幼儿禁用手机、电脑等视屏类电子产品， 3-6岁幼儿也应尽量避免接触和使用。托幼机构尽量避免使用电子屏教学。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3.远离幼儿小学化，注重体验乐成长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学龄前幼儿不宜读写，避免过早施加学习压力。要主动远离幼儿园小学化倾向，让幼儿快乐成长，充分使用各种感官探索和 体验。近距离注视场景下，距离应保持50厘米以上。对于学习钢琴等乐器的孩子，琴谱字体要尽量大，保证练习时环境光照亮度，每次连续练习时间不超过20分钟。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4.睡眠确保十小时，膳食营养要多样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幼儿的营养水平和睡眠质量与成年后身体素质息息相关，应 注意保持规律、健康的生活方式。每天应保证充足睡眠时间10 小时以上。注意膳食营养均衡，多吃水果蔬菜，少吃甜食和油炸食品。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本周排队较好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许  頔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储十安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仲  媱   刘析瑜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孙旻昱    陈念一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谢舟意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本周排队较好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许  頔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储十安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仲  媱   刘析瑜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孙旻昱    陈念一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谢舟意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7222B79"/>
    <w:rsid w:val="2B6A2DA6"/>
    <w:rsid w:val="2C246B4C"/>
    <w:rsid w:val="2D55219E"/>
    <w:rsid w:val="347936EB"/>
    <w:rsid w:val="35B04B27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76D27AF"/>
    <w:rsid w:val="79E96C1F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66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2023-11-09T07:57:45Z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